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387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 2</w:t>
      </w:r>
    </w:p>
    <w:p>
      <w:pPr>
        <w:pStyle w:val="Normal"/>
        <w:ind w:left="5387" w:right="0"/>
        <w:rPr/>
      </w:pPr>
      <w:r>
        <w:rPr>
          <w:color w:val="000000"/>
          <w:sz w:val="28"/>
          <w:szCs w:val="28"/>
        </w:rPr>
        <w:t>до розпорядження голови Рівненської районної державної  адміністрації - начальника Рівненської районної військової адміністрації</w:t>
      </w:r>
    </w:p>
    <w:p>
      <w:pPr>
        <w:pStyle w:val="Normal"/>
        <w:ind w:left="5387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 № ______</w:t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ЗАХОДИ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 локалізації та ліквідації карантинного організму – західного кукурудзяного жука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tbl>
      <w:tblPr>
        <w:tblpPr w:vertAnchor="text" w:horzAnchor="text" w:leftFromText="180" w:rightFromText="180" w:tblpX="-99" w:tblpY="1"/>
        <w:tblOverlap w:val="never"/>
        <w:tblW w:w="1017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4995"/>
        <w:gridCol w:w="1843"/>
        <w:gridCol w:w="2835"/>
      </w:tblGrid>
      <w:tr>
        <w:trPr/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70" w:righ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>
            <w:pPr>
              <w:pStyle w:val="Normal"/>
              <w:spacing w:lineRule="auto" w:line="252"/>
              <w:ind w:left="-70" w:righ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з/п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70" w:righ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 заходу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70" w:righ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Термін виконання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70" w:right="-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Відповідальні за виконання</w:t>
            </w:r>
          </w:p>
        </w:tc>
      </w:tr>
      <w:tr>
        <w:trPr/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rPr/>
            </w:pPr>
            <w:r>
              <w:rPr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>Здійснення</w:t>
            </w:r>
            <w:r>
              <w:rPr>
                <w:sz w:val="28"/>
                <w:szCs w:val="28"/>
              </w:rPr>
              <w:t xml:space="preserve"> організаційних заходів:</w:t>
            </w:r>
          </w:p>
          <w:p>
            <w:pPr>
              <w:pStyle w:val="Normal"/>
              <w:spacing w:lineRule="auto" w:line="252"/>
              <w:rPr/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створення технологічних карт вирощування кукурудзи з урахуванням зараження площ західним кукурудзяним жуком;</w:t>
            </w:r>
          </w:p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моніторинг вогнищ західного кукурудзяного жука та прилеглих територій в період розвитку західного кукурудзяного жука.</w:t>
            </w:r>
          </w:p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Постійно протягом дії карантинного режиму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Товариство з обмеженою відповідальність «Агроорг», приватне сільськогосподарське підприємство «Хлібороб», фермерське господарство «П'ятигірське»</w:t>
            </w:r>
          </w:p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</w:t>
            </w:r>
          </w:p>
        </w:tc>
      </w:tr>
      <w:tr>
        <w:trPr/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58" w:right="0"/>
              <w:jc w:val="both"/>
              <w:rPr/>
            </w:pPr>
            <w:r>
              <w:rPr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>Здійснення заходів з локалізації та ліквідації:</w:t>
            </w:r>
          </w:p>
          <w:p>
            <w:pPr>
              <w:pStyle w:val="Normal"/>
              <w:ind w:left="-58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протягом наступних 3 років заборона висіву кукурудзи на полі, де виявлено західного кукурудзяного жука;</w:t>
            </w:r>
          </w:p>
          <w:p>
            <w:pPr>
              <w:pStyle w:val="Normal"/>
              <w:ind w:left="-58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дотримання у виявленому вогнищі агротехніки вирощування, сівозміни, висівання сортів та гібридів, стійких до пошкодження західним кукурудзяним жуком, обробка інсектицидами згідно з Переліком пестицидів і агрохімікатів, дозволених до використання в Україні, переміщення об’єктів регулювання з карантинної зони проводити при наявності карантинного сертифіката.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Постійно протягом дії карантинного режиму</w:t>
            </w:r>
          </w:p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ind w:left="-48" w:right="-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ind w:right="-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48" w:right="-47"/>
              <w:jc w:val="center"/>
              <w:rPr/>
            </w:pPr>
            <w:r>
              <w:rPr>
                <w:sz w:val="28"/>
                <w:szCs w:val="28"/>
              </w:rPr>
              <w:t>Товариство з обмеженою відповідальність «Агроорг», приватне сільськогосподарське підприємство «Хлібороб», фермерське господарство «П'ятигірське»</w:t>
            </w:r>
          </w:p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</w:t>
            </w:r>
          </w:p>
        </w:tc>
      </w:tr>
    </w:tbl>
    <w:p>
      <w:pPr>
        <w:pStyle w:val="Normal"/>
        <w:rPr/>
      </w:pPr>
      <w:r>
        <w:rPr/>
      </w:r>
    </w:p>
    <w:tbl>
      <w:tblPr>
        <w:tblpPr w:vertAnchor="text" w:horzAnchor="text" w:leftFromText="180" w:rightFromText="180" w:tblpX="-99" w:tblpY="1"/>
        <w:tblOverlap w:val="never"/>
        <w:tblW w:w="1017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4995"/>
        <w:gridCol w:w="1843"/>
        <w:gridCol w:w="2835"/>
      </w:tblGrid>
      <w:tr>
        <w:trPr/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58" w:right="0"/>
              <w:jc w:val="both"/>
              <w:rPr/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Виконання завдань щодо карантину рослин:</w:t>
            </w:r>
          </w:p>
          <w:p>
            <w:pPr>
              <w:pStyle w:val="Normal"/>
              <w:ind w:left="-58" w:right="0"/>
              <w:jc w:val="both"/>
              <w:rPr/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виконання розпорядження державних фітосанітарних інспекторів щодо проведення відповідних карантинних заходів;</w:t>
            </w:r>
          </w:p>
          <w:p>
            <w:pPr>
              <w:pStyle w:val="Normal"/>
              <w:ind w:left="-58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заборона вивезення з карантинної зони заражених карантинними організмами об’єктів регулювання; переміщення об’єктів регулювання з карантинної зони проводити при наявності карантинного сертифіката;</w:t>
            </w:r>
          </w:p>
          <w:p>
            <w:pPr>
              <w:pStyle w:val="Normal"/>
              <w:ind w:left="-58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сприяння проведенню карантинних заходів у карантинних та прилеглих до них зонах.</w:t>
            </w:r>
          </w:p>
          <w:p>
            <w:pPr>
              <w:pStyle w:val="Normal"/>
              <w:ind w:left="-58" w:righ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Постійно протягом дії карантинного режиму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48" w:right="-47"/>
              <w:jc w:val="center"/>
              <w:rPr/>
            </w:pPr>
            <w:r>
              <w:rPr>
                <w:sz w:val="28"/>
                <w:szCs w:val="28"/>
              </w:rPr>
              <w:t>Товариство з обмеженою відповідальність «Агроорг», приватне сільськогосподарське підприємство «Хлібороб», фермерське господарство «П'ятигірське»</w:t>
            </w:r>
          </w:p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</w:t>
            </w:r>
          </w:p>
        </w:tc>
      </w:tr>
      <w:tr>
        <w:trPr/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58" w:righ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    </w:t>
            </w:r>
            <w:r>
              <w:rPr>
                <w:bCs/>
                <w:sz w:val="28"/>
                <w:szCs w:val="28"/>
              </w:rPr>
              <w:t>Інформування управління фітосанітарної безпеки Головного управління Держпродспоживслужби у Рівненській області про хід виконання заходів (оброблена площа, метод боротьби (хімічний або механічний, агротехнічний), витрачено коштів).</w:t>
            </w:r>
          </w:p>
          <w:p>
            <w:pPr>
              <w:pStyle w:val="Normal"/>
              <w:ind w:left="-58" w:righ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05.10, постійно протягом дії карантинного режиму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48" w:right="-47"/>
              <w:jc w:val="center"/>
              <w:rPr/>
            </w:pPr>
            <w:r>
              <w:rPr>
                <w:sz w:val="28"/>
                <w:szCs w:val="28"/>
              </w:rPr>
              <w:t>Товариство з обмеженою відповідальність «Агроорг», приватне сільськогосподарське підприємство «Хлібороб», фермерське господарство «П'ятигірське»</w:t>
            </w:r>
          </w:p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</w:t>
            </w:r>
          </w:p>
        </w:tc>
      </w:tr>
      <w:tr>
        <w:trPr/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58" w:right="0"/>
              <w:jc w:val="both"/>
              <w:rPr/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Висвітлення інформації про шкоду  західного кукурудзяного жука  та методи боротьби з ним і про проведені заходи щодо локалізації та ліквідації вогнищ  західного кукурудзяного жука у засобах масової інформації.</w:t>
            </w:r>
          </w:p>
          <w:p>
            <w:pPr>
              <w:pStyle w:val="Normal"/>
              <w:ind w:left="-58" w:righ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>
              <w:rPr>
                <w:sz w:val="28"/>
                <w:szCs w:val="28"/>
              </w:rPr>
              <w:t>Привернення уваги громадськості до проблеми поширення та шкоди карантинних організмів.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Постійно протягом дії карантинного режиму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Корецька міська рада, Здолбунівська міська рада, Великоомелянська сільська рада </w:t>
            </w:r>
          </w:p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(за згодою)</w:t>
            </w:r>
          </w:p>
          <w:p>
            <w:pPr>
              <w:pStyle w:val="Normal"/>
              <w:ind w:left="-48" w:right="-4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управління економічного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 агропромислового розвитку,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житлово-комунального господарства,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містобудування, архітектури </w:t>
      </w:r>
    </w:p>
    <w:p>
      <w:pPr>
        <w:pStyle w:val="Normal"/>
        <w:jc w:val="both"/>
        <w:rPr/>
      </w:pPr>
      <w:r>
        <w:rPr>
          <w:sz w:val="28"/>
          <w:szCs w:val="28"/>
        </w:rPr>
        <w:t>райдержадміністрації</w:t>
        <w:tab/>
        <w:tab/>
        <w:t xml:space="preserve">                                                              Тетяна БРІКА</w:t>
      </w:r>
    </w:p>
    <w:sectPr>
      <w:headerReference w:type="default" r:id="rId2"/>
      <w:headerReference w:type="first" r:id="rId3"/>
      <w:type w:val="nextPage"/>
      <w:pgSz w:w="11906" w:h="16838"/>
      <w:pgMar w:left="1418" w:right="709" w:gutter="0" w:header="709" w:top="851" w:footer="0" w:bottom="1418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spacing w:lineRule="auto" w:line="276"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76" w:before="0" w:after="20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erif CN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uk-UA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character" w:styleId="Style13">
    <w:name w:val="Основной шрифт абзаца"/>
    <w:qFormat/>
    <w:rPr/>
  </w:style>
  <w:style w:type="character" w:styleId="1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Hyperlink">
    <w:name w:val="Hyperlink"/>
    <w:rPr>
      <w:color w:val="0000FF"/>
      <w:u w:val="single"/>
    </w:rPr>
  </w:style>
  <w:style w:type="character" w:styleId="Style14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5">
    <w:name w:val="Верхний колонтитул Знак"/>
    <w:qFormat/>
    <w:rPr>
      <w:sz w:val="22"/>
      <w:szCs w:val="22"/>
      <w:lang w:val="ru-RU"/>
    </w:rPr>
  </w:style>
  <w:style w:type="character" w:styleId="Style16">
    <w:name w:val="Нижний колонтитул Знак"/>
    <w:qFormat/>
    <w:rPr>
      <w:sz w:val="22"/>
      <w:szCs w:val="22"/>
      <w:lang w:val="ru-RU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Style17">
    <w:name w:val="Без интервала"/>
    <w:qFormat/>
    <w:pPr>
      <w:widowControl/>
      <w:bidi w:val="0"/>
    </w:pPr>
    <w:rPr>
      <w:rFonts w:ascii="Calibri" w:hAnsi="Calibri" w:eastAsia="Calibri" w:cs="Times New Roman"/>
      <w:color w:val="auto"/>
      <w:sz w:val="22"/>
      <w:szCs w:val="22"/>
      <w:lang w:val="uk-UA" w:bidi="ar-SA" w:eastAsia="zh-CN"/>
    </w:rPr>
  </w:style>
  <w:style w:type="paragraph" w:styleId="Style1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76" w:before="0" w:after="200"/>
    </w:pPr>
    <w:rPr>
      <w:rFonts w:ascii="Calibri" w:hAnsi="Calibri" w:eastAsia="Calibri" w:cs="Calibri"/>
      <w:sz w:val="22"/>
      <w:szCs w:val="22"/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76" w:before="0" w:after="200"/>
    </w:pPr>
    <w:rPr>
      <w:rFonts w:ascii="Calibri" w:hAnsi="Calibri" w:eastAsia="Calibri" w:cs="Calibri"/>
      <w:sz w:val="22"/>
      <w:szCs w:val="22"/>
      <w:lang w:val="ru-RU"/>
    </w:rPr>
  </w:style>
  <w:style w:type="paragraph" w:styleId="FrameContents">
    <w:name w:val="Frame Contents"/>
    <w:basedOn w:val="Normal"/>
    <w:qFormat/>
    <w:pPr/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2024-08-26T09:25:00Z</dcterms:created>
  <dc:creator>Roman</dc:creator>
  <dc:description/>
  <cp:keywords/>
  <dc:language>en-US</dc:language>
  <cp:lastModifiedBy>User</cp:lastModifiedBy>
  <cp:lastPrinted>2026-09-01T17:09:00Z</cp:lastPrinted>
  <dcterms:modified xsi:type="dcterms:W3CDTF">2026-09-01T14:22:00Z</dcterms:modified>
  <cp:revision>19</cp:revision>
  <dc:subject/>
  <dc:title/>
</cp:coreProperties>
</file>