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0" w:after="0"/>
        <w:ind w:firstLine="708" w:right="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Додаток 2 до Програми викласти у такій редакції:</w:t>
      </w:r>
    </w:p>
    <w:p>
      <w:pPr>
        <w:pStyle w:val="Normal"/>
        <w:spacing w:before="0" w:after="0"/>
        <w:ind w:firstLine="708" w:right="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before="0" w:after="0"/>
        <w:ind w:firstLine="708" w:right="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«Додаток 2 до Програми</w:t>
      </w:r>
    </w:p>
    <w:p>
      <w:pPr>
        <w:pStyle w:val="Normal"/>
        <w:spacing w:before="0" w:after="0"/>
        <w:ind w:firstLine="708" w:right="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before="0" w:after="0"/>
        <w:ind w:firstLine="708" w:right="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t>Заходи з виконання Районної цільової програми запобігання виникненню, ліквідації наслідків надзвичайних ситуацій та протидії пожежам у природних екосистемах Рівненського району на 2025-2027 роки</w:t>
      </w:r>
    </w:p>
    <w:p>
      <w:pPr>
        <w:pStyle w:val="Normal"/>
        <w:spacing w:before="0" w:after="0"/>
        <w:ind w:firstLine="708" w:right="0"/>
        <w:jc w:val="center"/>
        <w:rPr>
          <w:rFonts w:ascii="Times New Roman" w:hAnsi="Times New Roman" w:eastAsia="Times New Roman" w:cs="Times New Roman"/>
          <w:b/>
          <w:bCs/>
          <w:sz w:val="28"/>
          <w:szCs w:val="28"/>
          <w:lang w:eastAsia="ru-RU"/>
        </w:rPr>
      </w:pPr>
      <w:r>
        <w:rPr>
          <w:rFonts w:eastAsia="Times New Roman" w:cs="Times New Roman" w:ascii="Times New Roman" w:hAnsi="Times New Roman"/>
          <w:b/>
          <w:bCs/>
          <w:sz w:val="28"/>
          <w:szCs w:val="28"/>
          <w:lang w:eastAsia="ru-RU"/>
        </w:rPr>
      </w:r>
    </w:p>
    <w:tbl>
      <w:tblPr>
        <w:tblpPr w:vertAnchor="text" w:horzAnchor="text" w:tblpXSpec="right" w:leftFromText="180" w:tblpY="1"/>
        <w:tblOverlap w:val="never"/>
        <w:tblW w:w="15309" w:type="dxa"/>
        <w:jc w:val="left"/>
        <w:tblInd w:w="108" w:type="dxa"/>
        <w:tblLayout w:type="fixed"/>
        <w:tblCellMar>
          <w:top w:w="0" w:type="dxa"/>
          <w:left w:w="108" w:type="dxa"/>
          <w:bottom w:w="0" w:type="dxa"/>
          <w:right w:w="108" w:type="dxa"/>
        </w:tblCellMar>
      </w:tblPr>
      <w:tblGrid>
        <w:gridCol w:w="532"/>
        <w:gridCol w:w="2411"/>
        <w:gridCol w:w="1134"/>
        <w:gridCol w:w="3544"/>
        <w:gridCol w:w="1418"/>
        <w:gridCol w:w="1275"/>
        <w:gridCol w:w="851"/>
        <w:gridCol w:w="850"/>
        <w:gridCol w:w="851"/>
        <w:gridCol w:w="2443"/>
      </w:tblGrid>
      <w:tr>
        <w:trPr>
          <w:trHeight w:val="508" w:hRule="atLeast"/>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0"/>
              <w:jc w:val="center"/>
              <w:rPr>
                <w:rFonts w:ascii="Times New Roman" w:hAnsi="Times New Roman" w:cs="Times New Roman"/>
                <w:b/>
              </w:rPr>
            </w:pPr>
            <w:r>
              <w:rPr>
                <w:rFonts w:cs="Times New Roman" w:ascii="Times New Roman" w:hAnsi="Times New Roman"/>
                <w:b/>
              </w:rPr>
              <w:t>№</w:t>
            </w:r>
          </w:p>
          <w:p>
            <w:pPr>
              <w:pStyle w:val="Normal"/>
              <w:spacing w:lineRule="auto" w:line="240" w:before="0" w:after="0"/>
              <w:ind w:left="-108" w:right="0"/>
              <w:jc w:val="center"/>
              <w:rPr>
                <w:rFonts w:ascii="Times New Roman" w:hAnsi="Times New Roman" w:cs="Times New Roman"/>
                <w:b/>
              </w:rPr>
            </w:pPr>
            <w:r>
              <w:rPr>
                <w:rFonts w:cs="Times New Roman" w:ascii="Times New Roman" w:hAnsi="Times New Roman"/>
                <w:b/>
              </w:rPr>
              <w:t>з/п</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rPr>
            </w:pPr>
            <w:r>
              <w:rPr>
                <w:rFonts w:cs="Times New Roman" w:ascii="Times New Roman" w:hAnsi="Times New Roman"/>
                <w:b/>
              </w:rPr>
              <w:t>Найменування заходу</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11" w:leader="none"/>
              </w:tabs>
              <w:spacing w:lineRule="auto" w:line="240" w:before="0" w:after="0"/>
              <w:ind w:left="-74" w:right="-108"/>
              <w:jc w:val="center"/>
              <w:rPr>
                <w:rFonts w:ascii="Times New Roman" w:hAnsi="Times New Roman" w:cs="Times New Roman"/>
                <w:b/>
              </w:rPr>
            </w:pPr>
            <w:r>
              <w:rPr>
                <w:rFonts w:cs="Times New Roman" w:ascii="Times New Roman" w:hAnsi="Times New Roman"/>
                <w:b/>
              </w:rPr>
              <w:t>Строк виконання</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11" w:leader="none"/>
              </w:tabs>
              <w:spacing w:lineRule="auto" w:line="240" w:before="0" w:after="0"/>
              <w:ind w:left="-74" w:right="-108"/>
              <w:jc w:val="center"/>
              <w:rPr>
                <w:rFonts w:ascii="Times New Roman" w:hAnsi="Times New Roman" w:cs="Times New Roman"/>
                <w:b/>
              </w:rPr>
            </w:pPr>
            <w:r>
              <w:rPr>
                <w:rFonts w:cs="Times New Roman" w:ascii="Times New Roman" w:hAnsi="Times New Roman"/>
                <w:b/>
              </w:rPr>
              <w:t xml:space="preserve">Відповідальні за </w:t>
            </w:r>
          </w:p>
          <w:p>
            <w:pPr>
              <w:pStyle w:val="Normal"/>
              <w:tabs>
                <w:tab w:val="clear" w:pos="708"/>
                <w:tab w:val="left" w:pos="611" w:leader="none"/>
              </w:tabs>
              <w:spacing w:lineRule="auto" w:line="240" w:before="0" w:after="0"/>
              <w:ind w:left="-74" w:right="-108"/>
              <w:jc w:val="center"/>
              <w:rPr>
                <w:rFonts w:ascii="Times New Roman" w:hAnsi="Times New Roman" w:cs="Times New Roman"/>
                <w:b/>
              </w:rPr>
            </w:pPr>
            <w:r>
              <w:rPr>
                <w:rFonts w:cs="Times New Roman" w:ascii="Times New Roman" w:hAnsi="Times New Roman"/>
                <w:b/>
              </w:rPr>
              <w:t>виконання</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rFonts w:ascii="Times New Roman" w:hAnsi="Times New Roman" w:cs="Times New Roman"/>
                <w:b/>
              </w:rPr>
            </w:pPr>
            <w:r>
              <w:rPr>
                <w:rFonts w:cs="Times New Roman" w:ascii="Times New Roman" w:hAnsi="Times New Roman"/>
                <w:b/>
              </w:rPr>
              <w:t>Джерела фінансування</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cs="Times New Roman" w:ascii="Times New Roman" w:hAnsi="Times New Roman"/>
                <w:b/>
              </w:rPr>
              <w:t>Орієнтовні обсяги фінансу-вання,</w:t>
            </w:r>
          </w:p>
          <w:p>
            <w:pPr>
              <w:pStyle w:val="Normal"/>
              <w:spacing w:lineRule="auto" w:line="240" w:before="0" w:after="46"/>
              <w:ind w:left="-108" w:right="-108"/>
              <w:jc w:val="center"/>
              <w:rPr>
                <w:rFonts w:ascii="Times New Roman" w:hAnsi="Times New Roman" w:cs="Times New Roman"/>
                <w:b/>
              </w:rPr>
            </w:pPr>
            <w:r>
              <w:rPr>
                <w:rFonts w:cs="Times New Roman" w:ascii="Times New Roman" w:hAnsi="Times New Roman"/>
                <w:b/>
              </w:rPr>
              <w:t>тис. гривень</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rPr>
            </w:pPr>
            <w:r>
              <w:rPr>
                <w:rFonts w:cs="Times New Roman" w:ascii="Times New Roman" w:hAnsi="Times New Roman"/>
                <w:b/>
              </w:rPr>
              <w:t>у тому числі за роками</w:t>
            </w:r>
          </w:p>
        </w:tc>
        <w:tc>
          <w:tcPr>
            <w:tcW w:w="24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rPr>
            </w:pPr>
            <w:r>
              <w:rPr>
                <w:rFonts w:cs="Times New Roman" w:ascii="Times New Roman" w:hAnsi="Times New Roman"/>
                <w:b/>
              </w:rPr>
              <w:t>Очікувані результати</w:t>
            </w:r>
          </w:p>
        </w:tc>
      </w:tr>
      <w:tr>
        <w:trPr>
          <w:trHeight w:val="327" w:hRule="atLeast"/>
        </w:trPr>
        <w:tc>
          <w:tcPr>
            <w:tcW w:w="5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jc w:val="center"/>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24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jc w:val="center"/>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jc w:val="center"/>
              <w:rPr>
                <w:rFonts w:ascii="Times New Roman" w:hAnsi="Times New Roman" w:cs="Times New Roman"/>
                <w:b/>
                <w:color w:val="FF0000"/>
                <w:sz w:val="20"/>
                <w:szCs w:val="20"/>
              </w:rPr>
            </w:pPr>
            <w:r>
              <w:rPr>
                <w:rFonts w:cs="Times New Roman" w:ascii="Times New Roman" w:hAnsi="Times New Roman"/>
                <w:b/>
                <w:color w:val="FF0000"/>
                <w:sz w:val="20"/>
                <w:szCs w:val="20"/>
              </w:rPr>
            </w:r>
          </w:p>
        </w:tc>
        <w:tc>
          <w:tcPr>
            <w:tcW w:w="3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jc w:val="center"/>
              <w:rPr>
                <w:rFonts w:ascii="Times New Roman" w:hAnsi="Times New Roman" w:cs="Times New Roman"/>
                <w:color w:val="FF0000"/>
                <w:sz w:val="20"/>
                <w:szCs w:val="20"/>
              </w:rPr>
            </w:pPr>
            <w:r>
              <w:rPr>
                <w:rFonts w:cs="Times New Roman" w:ascii="Times New Roman" w:hAnsi="Times New Roman"/>
                <w:color w:val="FF0000"/>
                <w:sz w:val="20"/>
                <w:szCs w:val="20"/>
              </w:rPr>
            </w:r>
          </w:p>
        </w:tc>
        <w:tc>
          <w:tcPr>
            <w:tcW w:w="14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ind w:left="-108" w:right="-108"/>
              <w:jc w:val="center"/>
              <w:rPr>
                <w:rFonts w:ascii="Times New Roman" w:hAnsi="Times New Roman" w:cs="Times New Roman"/>
                <w:color w:val="FF0000"/>
                <w:sz w:val="20"/>
                <w:szCs w:val="20"/>
              </w:rPr>
            </w:pPr>
            <w:r>
              <w:rPr>
                <w:rFonts w:cs="Times New Roman" w:ascii="Times New Roman" w:hAnsi="Times New Roman"/>
                <w:color w:val="FF0000"/>
                <w:sz w:val="20"/>
                <w:szCs w:val="20"/>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ind w:right="-108"/>
              <w:jc w:val="center"/>
              <w:rPr>
                <w:rFonts w:ascii="Times New Roman" w:hAnsi="Times New Roman" w:cs="Times New Roman"/>
                <w:color w:val="FF0000"/>
                <w:sz w:val="20"/>
                <w:szCs w:val="20"/>
              </w:rPr>
            </w:pPr>
            <w:r>
              <w:rPr>
                <w:rFonts w:cs="Times New Roman" w:ascii="Times New Roman" w:hAnsi="Times New Roman"/>
                <w:color w:val="FF0000"/>
                <w:sz w:val="20"/>
                <w:szCs w:val="20"/>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pPr>
            <w:r>
              <w:rPr>
                <w:rFonts w:cs="Times New Roman" w:ascii="Times New Roman" w:hAnsi="Times New Roman"/>
                <w:b/>
              </w:rPr>
              <w:t>202</w:t>
            </w:r>
            <w:r>
              <w:rPr>
                <w:rFonts w:cs="Times New Roman" w:ascii="Times New Roman" w:hAnsi="Times New Roman"/>
                <w:b/>
                <w:lang w:val="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pPr>
            <w:r>
              <w:rPr>
                <w:rFonts w:cs="Times New Roman" w:ascii="Times New Roman" w:hAnsi="Times New Roman"/>
                <w:b/>
              </w:rPr>
              <w:t>202</w:t>
            </w:r>
            <w:r>
              <w:rPr>
                <w:rFonts w:cs="Times New Roman" w:ascii="Times New Roman" w:hAnsi="Times New Roman"/>
                <w:b/>
                <w:lang w:val="ru-RU"/>
              </w:rPr>
              <w:t>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08" w:right="-108"/>
              <w:jc w:val="center"/>
              <w:rPr/>
            </w:pPr>
            <w:r>
              <w:rPr>
                <w:rFonts w:cs="Times New Roman" w:ascii="Times New Roman" w:hAnsi="Times New Roman"/>
                <w:b/>
              </w:rPr>
              <w:t>202</w:t>
            </w:r>
            <w:r>
              <w:rPr>
                <w:rFonts w:cs="Times New Roman" w:ascii="Times New Roman" w:hAnsi="Times New Roman"/>
                <w:b/>
                <w:lang w:val="ru-RU"/>
              </w:rPr>
              <w:t>7</w:t>
            </w:r>
          </w:p>
        </w:tc>
        <w:tc>
          <w:tcPr>
            <w:tcW w:w="24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40" w:before="0" w:after="160"/>
              <w:jc w:val="center"/>
              <w:rPr>
                <w:rFonts w:ascii="Times New Roman" w:hAnsi="Times New Roman" w:cs="Times New Roman"/>
                <w:b/>
                <w:color w:val="FF0000"/>
                <w:sz w:val="20"/>
                <w:szCs w:val="20"/>
                <w:lang w:val="ru-RU"/>
              </w:rPr>
            </w:pPr>
            <w:r>
              <w:rPr>
                <w:rFonts w:cs="Times New Roman" w:ascii="Times New Roman" w:hAnsi="Times New Roman"/>
                <w:b/>
                <w:color w:val="FF0000"/>
                <w:sz w:val="20"/>
                <w:szCs w:val="20"/>
                <w:lang w:val="ru-RU"/>
              </w:rPr>
            </w:r>
          </w:p>
        </w:tc>
      </w:tr>
      <w:tr>
        <w:trPr>
          <w:trHeight w:val="1672"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pPr>
            <w:r>
              <w:rPr>
                <w:rFonts w:cs="Times New Roman" w:ascii="Times New Roman" w:hAnsi="Times New Roman"/>
                <w:bCs/>
                <w:color w:val="000000"/>
              </w:rPr>
              <w:t>Закупівля</w:t>
            </w:r>
            <w:r>
              <w:rPr/>
              <w:t xml:space="preserve"> </w:t>
            </w:r>
            <w:r>
              <w:rPr>
                <w:rFonts w:cs="Times New Roman" w:ascii="Times New Roman" w:hAnsi="Times New Roman"/>
              </w:rPr>
              <w:t>аварійно-рятувального та пожежно-технічного обладнання, техніки та інструменту для ліквідації надзвичайних ситуацій, мотопомп, генераторів та пожежних рукавів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3000,0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рівня протипожежного захисту та створення сприятливих умов для реалізації державної політики у сфері пожежної безпеки та цивільного захисту</w:t>
            </w:r>
          </w:p>
        </w:tc>
      </w:tr>
      <w:tr>
        <w:trPr>
          <w:trHeight w:val="532"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2</w:t>
            </w:r>
            <w:r>
              <w:rPr>
                <w:rFonts w:cs="Times New Roman" w:ascii="Times New Roman" w:hAnsi="Times New Roman"/>
                <w:lang w:val="en-US"/>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bCs/>
                <w:color w:val="000000"/>
              </w:rPr>
            </w:pPr>
            <w:r>
              <w:rPr>
                <w:rFonts w:cs="Times New Roman" w:ascii="Times New Roman" w:hAnsi="Times New Roman"/>
                <w:bCs/>
                <w:color w:val="000000"/>
              </w:rPr>
              <w:t>Закупівля спеціальної пожежно-рятувальної техніки, допоміжної техніки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rFonts w:ascii="Times New Roman" w:hAnsi="Times New Roman" w:cs="Times New Roman"/>
                <w:lang w:val="ru-RU"/>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2000,0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2000,0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rPr>
            </w:pPr>
            <w:r>
              <w:rPr>
                <w:rFonts w:cs="Times New Roman" w:ascii="Times New Roman" w:hAnsi="Times New Roman"/>
              </w:rPr>
              <w:t>Підвищення спроможності протипожежної служби цивільного захисту до виконання першочергових аварійно-рятувальних робіт та ліквідації наслідків надзвичайних ситуацій</w:t>
            </w:r>
          </w:p>
        </w:tc>
      </w:tr>
      <w:tr>
        <w:trPr>
          <w:trHeight w:val="3104"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3.</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bCs/>
                <w:color w:val="000000"/>
              </w:rPr>
            </w:pPr>
            <w:r>
              <w:rPr>
                <w:rFonts w:cs="Times New Roman" w:ascii="Times New Roman" w:hAnsi="Times New Roman"/>
                <w:bCs/>
                <w:color w:val="000000"/>
              </w:rPr>
              <w:t>Закупівля засобів індивідуального захисту, спеціального, захисного одягу та взуття, особистого спорядження рятувальників, тепловідбивних костюмів, приладів для виявлення радіаційного та хімічного забруднення</w:t>
            </w:r>
          </w:p>
          <w:p>
            <w:pPr>
              <w:pStyle w:val="Normal"/>
              <w:tabs>
                <w:tab w:val="clear" w:pos="708"/>
                <w:tab w:val="left" w:pos="4898" w:leader="none"/>
              </w:tabs>
              <w:spacing w:lineRule="auto" w:line="240" w:before="0" w:after="0"/>
              <w:jc w:val="both"/>
              <w:rPr>
                <w:rFonts w:ascii="Times New Roman" w:hAnsi="Times New Roman" w:cs="Times New Roman"/>
                <w:bCs/>
                <w:color w:val="000000"/>
              </w:rPr>
            </w:pPr>
            <w:r>
              <w:rPr>
                <w:rFonts w:cs="Times New Roman" w:ascii="Times New Roman" w:hAnsi="Times New Roman"/>
                <w:bCs/>
                <w:color w:val="00000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3000,0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рівня протипожежного захисту та створення сприятливих умов для реалізації державної політики у сфері пожежної безпеки та цивільного захисту</w:t>
            </w:r>
          </w:p>
        </w:tc>
      </w:tr>
      <w:tr>
        <w:trPr>
          <w:trHeight w:val="3123"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4.</w:t>
            </w:r>
          </w:p>
        </w:tc>
        <w:tc>
          <w:tcPr>
            <w:tcW w:w="24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t xml:space="preserve">Закупівля засобів зв’язку, </w:t>
            </w:r>
            <w:r>
              <w:rPr>
                <w:rFonts w:cs="Times New Roman" w:ascii="Times New Roman" w:hAnsi="Times New Roman"/>
                <w:bCs/>
                <w:color w:val="000000"/>
              </w:rPr>
              <w:t>освітлення, навігації, терміналів</w:t>
            </w:r>
          </w:p>
          <w:p>
            <w:pPr>
              <w:pStyle w:val="Normal"/>
              <w:spacing w:lineRule="auto" w:line="240" w:before="0" w:after="0"/>
              <w:jc w:val="both"/>
              <w:rPr>
                <w:rFonts w:ascii="Times New Roman" w:hAnsi="Times New Roman" w:cs="Times New Roman"/>
                <w:bCs/>
                <w:color w:val="000000"/>
              </w:rPr>
            </w:pPr>
            <w:r>
              <w:rPr>
                <w:rFonts w:cs="Times New Roman" w:ascii="Times New Roman" w:hAnsi="Times New Roman"/>
                <w:color w:val="000000"/>
              </w:rPr>
              <w:t>супутникового зв’язку та інтернету, безпілотних літальних апаратів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3000,0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рівня протипожежного захисту та створення сприятливих умов для реалізації державної політики у сфері пожежної безпеки та цивільного захисту</w:t>
            </w:r>
          </w:p>
        </w:tc>
      </w:tr>
      <w:tr>
        <w:trPr>
          <w:trHeight w:val="480"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5</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Закупівля паливно-мастильних матеріалів та</w:t>
            </w:r>
          </w:p>
          <w:p>
            <w:pPr>
              <w:pStyle w:val="Normal"/>
              <w:tabs>
                <w:tab w:val="clear" w:pos="708"/>
                <w:tab w:val="left" w:pos="4898" w:leader="none"/>
              </w:tabs>
              <w:spacing w:lineRule="auto" w:line="240" w:before="0" w:after="0"/>
              <w:jc w:val="both"/>
              <w:rPr>
                <w:rFonts w:ascii="Times New Roman" w:hAnsi="Times New Roman" w:cs="Times New Roman"/>
                <w:bCs/>
                <w:color w:val="000000"/>
              </w:rPr>
            </w:pPr>
            <w:r>
              <w:rPr>
                <w:rFonts w:cs="Times New Roman" w:ascii="Times New Roman" w:hAnsi="Times New Roman"/>
                <w:bCs/>
                <w:color w:val="000000"/>
              </w:rPr>
              <w:t>засобів гасіння пожеж</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rPr>
              <w:t>3000,0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1000,0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cs="Times New Roman"/>
              </w:rPr>
            </w:pPr>
            <w:r>
              <w:rPr>
                <w:rFonts w:cs="Times New Roman" w:ascii="Times New Roman" w:hAnsi="Times New Roman"/>
              </w:rPr>
              <w:t>Підвищення рівня протипожежного захисту та створення сприятливих умов для реалізації державної політики у сфері пожежної безпеки та цивільного захисту</w:t>
            </w:r>
          </w:p>
        </w:tc>
      </w:tr>
      <w:tr>
        <w:trPr>
          <w:trHeight w:val="1105"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6</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Закупівля пневмо-каркасних наметів з комплектуючими та матеріально-технічним оснащенням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1500,0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500,0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500,0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500,0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рівня протипожежного захисту та створення сприятливих умов для реалізації державної політики у сфері пожежної безпеки та цивільного захисту</w:t>
            </w:r>
          </w:p>
        </w:tc>
      </w:tr>
      <w:tr>
        <w:trPr>
          <w:trHeight w:val="3235"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7</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color w:val="000000"/>
              </w:rPr>
            </w:pPr>
            <w:r>
              <w:rPr>
                <w:rFonts w:cs="Times New Roman" w:ascii="Times New Roman" w:hAnsi="Times New Roman"/>
                <w:color w:val="000000"/>
              </w:rPr>
              <w:t>Проведення капітальних та поточних ремонтів, реконструкція (утримання) діючих пожежних депо (будівель), закупівля будівельних матеріалів, конструкцій, меблів, інвентарю, інструментів для проведення ремонтних робіт та для покращення матеріально-технічної бази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color w:val="000000"/>
              </w:rPr>
            </w:pPr>
            <w:r>
              <w:rPr>
                <w:rFonts w:cs="Times New Roman" w:ascii="Times New Roman" w:hAnsi="Times New Roman"/>
                <w:color w:val="000000"/>
              </w:rPr>
              <w:t>202</w:t>
            </w:r>
            <w:r>
              <w:rPr>
                <w:rFonts w:cs="Times New Roman" w:ascii="Times New Roman" w:hAnsi="Times New Roman"/>
                <w:color w:val="000000"/>
                <w:lang w:val="ru-RU"/>
              </w:rPr>
              <w:t>5</w:t>
            </w:r>
            <w:r>
              <w:rPr>
                <w:rFonts w:cs="Times New Roman" w:ascii="Times New Roman" w:hAnsi="Times New Roman"/>
                <w:color w:val="000000"/>
              </w:rPr>
              <w:t>-202</w:t>
            </w:r>
            <w:r>
              <w:rPr>
                <w:rFonts w:cs="Times New Roman" w:ascii="Times New Roman" w:hAnsi="Times New Roman"/>
                <w:color w:val="000000"/>
                <w:lang w:val="ru-RU"/>
              </w:rPr>
              <w:t>7</w:t>
            </w:r>
          </w:p>
          <w:p>
            <w:pPr>
              <w:pStyle w:val="Normal"/>
              <w:spacing w:lineRule="auto" w:line="240" w:before="0" w:after="0"/>
              <w:ind w:right="-108"/>
              <w:jc w:val="center"/>
              <w:rPr>
                <w:color w:val="000000"/>
              </w:rPr>
            </w:pPr>
            <w:r>
              <w:rPr>
                <w:rFonts w:cs="Times New Roman" w:ascii="Times New Roman" w:hAnsi="Times New Roman"/>
                <w:color w:val="000000"/>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color w:val="000000"/>
              </w:rPr>
            </w:pPr>
            <w:r>
              <w:rPr>
                <w:rFonts w:cs="Times New Roman" w:ascii="Times New Roman" w:hAnsi="Times New Roman"/>
                <w:color w:val="000000"/>
              </w:rPr>
              <w:t>Рівненське районне  управління ГУ ДСНС України у Рівненській області, 3, 7 ДПРЗ ГУ ДСНС України у Рівненській області,</w:t>
            </w:r>
            <w:r>
              <w:rPr>
                <w:rFonts w:cs="Times New Roman" w:ascii="Times New Roman" w:hAnsi="Times New Roman"/>
              </w:rPr>
              <w:t xml:space="preserve"> Аварійно-рятувальний загін спеціального призначення ГУ ДСНС України у Рівненській області,</w:t>
            </w:r>
            <w:r>
              <w:rPr>
                <w:rFonts w:cs="Times New Roman" w:ascii="Times New Roman" w:hAnsi="Times New Roman"/>
                <w:color w:val="000000"/>
              </w:rPr>
              <w:t xml:space="preserve">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color w:val="000000"/>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color w:val="000000"/>
              </w:rPr>
            </w:pPr>
            <w:r>
              <w:rPr>
                <w:rFonts w:cs="Times New Roman" w:ascii="Times New Roman" w:hAnsi="Times New Roman"/>
                <w:color w:val="000000"/>
              </w:rPr>
              <w:t>6000,0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color w:val="000000"/>
              </w:rPr>
            </w:pPr>
            <w:r>
              <w:rPr>
                <w:rFonts w:cs="Times New Roman" w:ascii="Times New Roman" w:hAnsi="Times New Roman"/>
                <w:color w:val="000000"/>
              </w:rPr>
              <w:t>2000,0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color w:val="000000"/>
              </w:rPr>
            </w:pPr>
            <w:r>
              <w:rPr>
                <w:rFonts w:cs="Times New Roman" w:ascii="Times New Roman" w:hAnsi="Times New Roman"/>
                <w:color w:val="000000"/>
              </w:rPr>
              <w:t>2000,0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rPr>
                <w:color w:val="000000"/>
              </w:rPr>
            </w:pPr>
            <w:r>
              <w:rPr>
                <w:rFonts w:cs="Times New Roman" w:ascii="Times New Roman" w:hAnsi="Times New Roman"/>
                <w:color w:val="000000"/>
              </w:rPr>
              <w:t>2000,0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рівня протипожежного захисту та створення сприятливих умов для реалізації державної політики у сфері пожежної безпеки та цивільного захисту</w:t>
            </w:r>
          </w:p>
        </w:tc>
      </w:tr>
      <w:tr>
        <w:trPr>
          <w:trHeight w:val="404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8</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Сприяння розвитку  місцевої та добровільної пожежної охорони, центрів безпеки громадян (утворення, будівництво, реконструкція, доукомплектування, забезпечення функціонування підрозділів місцевої та добровільної пожежної охорони, центрів безпеки громадян, закупівля техніки, обладнання, здійснення навчання персоналу)</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p>
          <w:p>
            <w:pPr>
              <w:pStyle w:val="Normal"/>
              <w:spacing w:lineRule="auto" w:line="240" w:before="0" w:after="0"/>
              <w:ind w:right="-108"/>
              <w:jc w:val="center"/>
              <w:rPr>
                <w:rFonts w:ascii="Times New Roman" w:hAnsi="Times New Roman" w:cs="Times New Roman"/>
              </w:rPr>
            </w:pPr>
            <w:r>
              <w:rPr>
                <w:rFonts w:cs="Times New Roman" w:ascii="Times New Roman" w:hAnsi="Times New Roman"/>
              </w:rPr>
              <w:t>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rFonts w:ascii="Times New Roman" w:hAnsi="Times New Roman" w:cs="Times New Roman"/>
              </w:rPr>
            </w:pPr>
            <w:r>
              <w:rPr>
                <w:rFonts w:cs="Times New Roman" w:ascii="Times New Roman" w:hAnsi="Times New Roman"/>
              </w:rPr>
              <w:t>2340,0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 xml:space="preserve">Підвищення ефективності пожежно-рятувальних робіт </w:t>
            </w:r>
          </w:p>
        </w:tc>
      </w:tr>
      <w:tr>
        <w:trPr>
          <w:trHeight w:val="2024"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08" w:right="-108"/>
              <w:jc w:val="center"/>
              <w:rPr/>
            </w:pPr>
            <w:r>
              <w:rPr>
                <w:rFonts w:cs="Times New Roman" w:ascii="Times New Roman" w:hAnsi="Times New Roman"/>
                <w:lang w:val="ru-RU"/>
              </w:rPr>
              <w:t>9</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160"/>
              <w:jc w:val="both"/>
              <w:rPr>
                <w:rFonts w:ascii="Times New Roman" w:hAnsi="Times New Roman" w:cs="Times New Roman"/>
              </w:rPr>
            </w:pPr>
            <w:r>
              <w:rPr>
                <w:rFonts w:cs="Times New Roman" w:ascii="Times New Roman" w:hAnsi="Times New Roman"/>
              </w:rPr>
              <w:t>Очищення територій від вибухонебезпечних предметів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ind w:right="-108"/>
              <w:jc w:val="center"/>
              <w:rPr>
                <w:rFonts w:ascii="Times New Roman" w:hAnsi="Times New Roman" w:cs="Times New Roman"/>
              </w:rPr>
            </w:pPr>
            <w:r>
              <w:rPr>
                <w:rFonts w:cs="Times New Roman" w:ascii="Times New Roman" w:hAnsi="Times New Roman"/>
              </w:rPr>
              <w:t>2025-2027 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395" w:leader="none"/>
              </w:tabs>
              <w:spacing w:lineRule="auto" w:line="240" w:before="0" w:after="0"/>
              <w:ind w:right="-57"/>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2340,0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рівня безпеки населення, зменшення чисельності постраждалих</w:t>
            </w:r>
          </w:p>
        </w:tc>
      </w:tr>
      <w:tr>
        <w:trPr>
          <w:trHeight w:val="3655"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10</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Пропаганда безпеки життєдіяльності населення району, навчання громадян основам безпечної поведінки, правилам пожежної безпеки в побуті та громадських місцях за допомогою засобів масової інформації, соціальної реклами та проведення масових громадських заходів</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ind w:right="-108"/>
              <w:jc w:val="center"/>
              <w:rPr>
                <w:rFonts w:ascii="Times New Roman" w:hAnsi="Times New Roman" w:cs="Times New Roman"/>
              </w:rPr>
            </w:pPr>
            <w:r>
              <w:rPr>
                <w:rFonts w:cs="Times New Roman" w:ascii="Times New Roman" w:hAnsi="Times New Roman"/>
              </w:rPr>
              <w:t>2025-2027 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2340,0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780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 xml:space="preserve">Підвищення рівня навченості населення діям під час виникнення надзвичайних ситуацій, зменшення чисельності постраждалих та рівня </w:t>
              <w:br/>
              <w:t xml:space="preserve">матеріальних збитків </w:t>
            </w:r>
          </w:p>
        </w:tc>
      </w:tr>
      <w:tr>
        <w:trPr>
          <w:trHeight w:val="1246"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11.</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160"/>
              <w:jc w:val="both"/>
              <w:rPr>
                <w:rFonts w:ascii="Times New Roman" w:hAnsi="Times New Roman" w:cs="Times New Roman"/>
              </w:rPr>
            </w:pPr>
            <w:r>
              <w:rPr>
                <w:rFonts w:cs="Times New Roman" w:ascii="Times New Roman" w:hAnsi="Times New Roman"/>
              </w:rPr>
              <w:t>Створення в центрах безпеки громадян та державних пожежно-рятувальних підрозділах інтерактивних класів пожежної безпеки</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160"/>
              <w:ind w:right="-108"/>
              <w:jc w:val="center"/>
              <w:rPr/>
            </w:pPr>
            <w:r>
              <w:rPr>
                <w:rFonts w:cs="Times New Roman" w:ascii="Times New Roman" w:hAnsi="Times New Roman"/>
              </w:rPr>
              <w:t>202</w:t>
            </w:r>
            <w:r>
              <w:rPr>
                <w:rFonts w:cs="Times New Roman" w:ascii="Times New Roman" w:hAnsi="Times New Roman"/>
                <w:lang w:val="ru-RU"/>
              </w:rPr>
              <w:t>5</w:t>
            </w:r>
            <w:r>
              <w:rPr>
                <w:rFonts w:cs="Times New Roman" w:ascii="Times New Roman" w:hAnsi="Times New Roman"/>
              </w:rPr>
              <w:t>-202</w:t>
            </w:r>
            <w:r>
              <w:rPr>
                <w:rFonts w:cs="Times New Roman" w:ascii="Times New Roman" w:hAnsi="Times New Roman"/>
                <w:lang w:val="ru-RU"/>
              </w:rPr>
              <w:t>7</w:t>
            </w:r>
            <w:r>
              <w:rPr>
                <w:rFonts w:cs="Times New Roman" w:ascii="Times New Roman" w:hAnsi="Times New Roman"/>
              </w:rPr>
              <w:t xml:space="preserve"> роки</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pPr>
            <w:r>
              <w:rPr>
                <w:rFonts w:cs="Times New Roman" w:ascii="Times New Roman" w:hAnsi="Times New Roman"/>
              </w:rPr>
              <w:t xml:space="preserve">Районний бюджет, бюджети </w:t>
            </w:r>
            <w:r>
              <w:rPr>
                <w:rFonts w:cs="Times New Roman" w:ascii="Times New Roman" w:hAnsi="Times New Roman"/>
                <w:lang w:val="en-US"/>
              </w:rPr>
              <w:t>c</w:t>
            </w:r>
            <w:r>
              <w:rPr>
                <w:rFonts w:cs="Times New Roman" w:ascii="Times New Roman" w:hAnsi="Times New Roman"/>
              </w:rPr>
              <w:t>ільських, селищних, міських рад</w:t>
            </w:r>
          </w:p>
          <w:p>
            <w:p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before="0" w:after="160"/>
              <w:jc w:val="center"/>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1560,0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520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520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520</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Запобігання трагічним випадкам серед дітей під час різного виду надзвичайних ситуацій та формування чіткого порядку дій у разі загрози життю</w:t>
            </w:r>
          </w:p>
        </w:tc>
      </w:tr>
      <w:tr>
        <w:trPr>
          <w:trHeight w:val="3315"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12</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t>Забезпечення належної готовності відповідних протипожежних служб підприємств щодо координації спільних дій та мінімізації можливих негативних наслідків надзвичайних ситуацій, пов’язаних з виникненням пожеж у природних екосистемах на території району</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 xml:space="preserve">Постійно </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 xml:space="preserve">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Запобігання виникненню лісових та торф’яних пожеж, а також створення передумов для їх ліквідації</w:t>
            </w:r>
          </w:p>
        </w:tc>
      </w:tr>
      <w:tr>
        <w:trPr>
          <w:trHeight w:val="52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13</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160"/>
              <w:jc w:val="both"/>
              <w:rPr>
                <w:rFonts w:ascii="Times New Roman" w:hAnsi="Times New Roman" w:cs="Times New Roman"/>
                <w:spacing w:val="-2"/>
              </w:rPr>
            </w:pPr>
            <w:r>
              <w:rPr>
                <w:rFonts w:cs="Times New Roman" w:ascii="Times New Roman" w:hAnsi="Times New Roman"/>
                <w:spacing w:val="-2"/>
              </w:rPr>
              <w:t xml:space="preserve">Сприяння забезпеченню оповіщення та інформування органів місцевого самоврядування та населення, яке проживає на відповідній території, про високий рівень пожежної небезпеки, про загрозу виникнення і виникнення надзвичайних ситуацій природного характеру, пов’язаних з пожежами в природних екосистемах, порядку дій у випадку виникнення та наближення лісових пожеж особливо великого розміру, порядку евакуації населення у випадку надзвичайної пожежної небезпеки, зокрема в доступній для осіб з вадами зору та слуху формі </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Постійно</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rFonts w:ascii="Times New Roman" w:hAnsi="Times New Roman" w:cs="Times New Roman"/>
              </w:rPr>
            </w:pPr>
            <w:r>
              <w:rPr>
                <w:rFonts w:cs="Times New Roman" w:ascii="Times New Roman" w:hAnsi="Times New Roman"/>
              </w:rPr>
              <w:t>Підвищення стану оперативного реагування та ліквідації пожеж в природних екосистемах</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14</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t>Для доведення сигналів про загрозу та виникнення надзвичайних ситуацій на території району сприяти створенню системи оповіщення, розробленні схем організації радіо-, проводового та комп’ютерного зв’язку, забезпеченні  цілодобової безперебійної роботи апаратури та систем оповіщення</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Постійно</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Підвищення рівня пожежної безпеки на території  району</w:t>
            </w:r>
          </w:p>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15</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t xml:space="preserve">Сприяти організації на території району роботи з ліквідації наслідків надзвичайних ситуацій, гасіння пожеж та проведенню рятувальних робіт, залученню в установленому законом порядку до цих робіт суб'єктів господарювання, добровільних формувань цивільного захисту, волонтерів, а також населення </w:t>
            </w:r>
          </w:p>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r>
          </w:p>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r>
          </w:p>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Постійно</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Підвищення стану оперативного реагування та ліквідації пожеж в природних екосистемах</w:t>
            </w:r>
          </w:p>
          <w:p>
            <w:p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rPr>
                <w:rFonts w:ascii="Times New Roman" w:hAnsi="Times New Roman" w:cs="Times New Roman"/>
              </w:rPr>
            </w:pPr>
            <w:r>
              <w:rPr>
                <w:rFonts w:cs="Times New Roman" w:ascii="Times New Roman" w:hAnsi="Times New Roman"/>
              </w:rPr>
            </w:r>
          </w:p>
          <w:p>
            <w:pPr>
              <w:pStyle w:val="Normal"/>
              <w:spacing w:lineRule="auto" w:line="240" w:before="0" w:after="160"/>
              <w:rPr>
                <w:rFonts w:ascii="Times New Roman" w:hAnsi="Times New Roman" w:cs="Times New Roman"/>
              </w:rPr>
            </w:pPr>
            <w:r>
              <w:rPr>
                <w:rFonts w:cs="Times New Roman" w:ascii="Times New Roman" w:hAnsi="Times New Roman"/>
              </w:rPr>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16</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Забезпечення у взаємодії з власниками земельних ділянок цілодобового моніторингу та патрулювання місць з високим ризиком виникнення пожеж при надзвичайно високому класі пожежної небезпеки за умовами погоди, в тому числі меж лісових масивів з підвітряної сторони, та оперативного залучення необхідних сил та засобів для ліквідації загорянь відкритих ділянок місцевості, торфовищ і лісових масивів на ранніх стадіях їх виникнення</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Постійно під час пожежо-небезпеч-ного періоду</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 державні лісові господарства та інші лісокористувачі</w:t>
            </w:r>
          </w:p>
          <w:p>
            <w:pPr>
              <w:pStyle w:val="Normal"/>
              <w:spacing w:lineRule="auto" w:line="240" w:before="0" w:after="0"/>
              <w:jc w:val="both"/>
              <w:rPr>
                <w:rFonts w:ascii="Times New Roman" w:hAnsi="Times New Roman" w:cs="Times New Roman"/>
              </w:rPr>
            </w:pPr>
            <w:r>
              <w:rPr>
                <w:rFonts w:cs="Times New Roman" w:ascii="Times New Roman" w:hAnsi="Times New Roman"/>
              </w:rPr>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 xml:space="preserve">Підвищення рівня забезпечення захисту населення, навколишнього природного середовища від лісових, торф’яних </w:t>
            </w:r>
          </w:p>
          <w:p>
            <w:pPr>
              <w:pStyle w:val="Normal"/>
              <w:spacing w:lineRule="auto" w:line="240" w:before="0" w:after="0"/>
              <w:jc w:val="both"/>
              <w:rPr>
                <w:rFonts w:ascii="Times New Roman" w:hAnsi="Times New Roman" w:cs="Times New Roman"/>
              </w:rPr>
            </w:pPr>
            <w:r>
              <w:rPr>
                <w:rFonts w:cs="Times New Roman" w:ascii="Times New Roman" w:hAnsi="Times New Roman"/>
              </w:rPr>
              <w:t>пожеж</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17</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Сприяння приведенню в робочий стан меліоративних каналів у місцях їх проходження через лісові масиви і торфовища, здійснення їх очищення від трави, кущів, дерев, замулення</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t>До початку пожежо-небезпеч-ного  періоду</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r>
              <w:rPr>
                <w:rFonts w:cs="Times New Roman" w:ascii="Times New Roman" w:hAnsi="Times New Roman"/>
                <w:spacing w:val="-2"/>
              </w:rPr>
              <w:t>, державні лісові господарства та інші лісокористувачі, суб’єкти господарювання</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jc w:val="center"/>
              <w:rPr>
                <w:rFonts w:ascii="Times New Roman" w:hAnsi="Times New Roman" w:cs="Times New Roman"/>
              </w:rPr>
            </w:pPr>
            <w:r>
              <w:rPr>
                <w:rFonts w:cs="Times New Roman" w:ascii="Times New Roman" w:hAnsi="Times New Roman"/>
              </w:rPr>
              <w:t>Кошти, передбачені на утримання відповідних органів</w:t>
            </w:r>
          </w:p>
          <w:p>
            <w:pPr>
              <w:pStyle w:val="Normal"/>
              <w:spacing w:lineRule="auto" w:line="240" w:before="0" w:after="160"/>
              <w:jc w:val="center"/>
              <w:rPr>
                <w:rFonts w:ascii="Times New Roman" w:hAnsi="Times New Roman" w:cs="Times New Roman"/>
              </w:rPr>
            </w:pPr>
            <w:r>
              <w:rPr>
                <w:rFonts w:cs="Times New Roman" w:ascii="Times New Roman" w:hAnsi="Times New Roman"/>
              </w:rPr>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Запобігання виникненню лісових та торф’яних пожеж, а також створення передумов для їх ліквідації</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18</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pPr>
            <w:r>
              <w:rPr>
                <w:rFonts w:cs="Times New Roman" w:ascii="Times New Roman" w:hAnsi="Times New Roman"/>
              </w:rPr>
              <w:t>Проведення роз’яснювальної роботи серед населення із залученням  засобів  масової  інформації щодо необхідності дотримання правил пожежної безпеки під час перебування в лісових масивах і на торфовищах, попередження випадків необережного поводження з вогнем, спалювання залишків деревообробки, відходів порубок лісу, стерні, соломи, сухої трави, сміття, ділянок з степовою, водно-болотяною та іншою природною рослинністю або її залишків</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Постійно</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r>
              <w:rPr>
                <w:rFonts w:cs="Times New Roman" w:ascii="Times New Roman" w:hAnsi="Times New Roman"/>
                <w:spacing w:val="-2"/>
              </w:rPr>
              <w:t>, державні лісові господарства та інші лісокористувачі, суб’єкти господарювання,</w:t>
            </w:r>
            <w:r>
              <w:rPr>
                <w:rFonts w:cs="Times New Roman" w:ascii="Times New Roman" w:hAnsi="Times New Roman"/>
                <w:spacing w:val="-4"/>
              </w:rPr>
              <w:t xml:space="preserve"> власники земельних лісових ділянок</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rPr>
            </w:pPr>
            <w:r>
              <w:rPr>
                <w:rFonts w:cs="Times New Roman" w:ascii="Times New Roman" w:hAnsi="Times New Roman"/>
              </w:rPr>
              <w:t>Покращення запобігання виникненню лісових та торф’яних пожеж</w:t>
            </w:r>
          </w:p>
        </w:tc>
      </w:tr>
      <w:tr>
        <w:trPr>
          <w:trHeight w:val="4099"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19</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spacing w:val="-2"/>
              </w:rPr>
            </w:pPr>
            <w:r>
              <w:rPr>
                <w:rFonts w:cs="Times New Roman" w:ascii="Times New Roman" w:hAnsi="Times New Roman"/>
                <w:spacing w:val="-2"/>
              </w:rPr>
              <w:t>Здійснення створеними місцевими комісіями (мобільними рейдовими групами) обстеження населених пунктів, що розташовані в межах лісових зон, щодо стану їх протипожежного захисту (наявності та справності джерел зовнішнього протипожежного водопостачання, наявності пристроїв для передавання звукових сигналів з метою оповіщення людей на випадок пожежі та їх евакуації, влаштування захисних протипожежних смуг тощо), з оформленням відповідних актів</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Протягом  пожежо-небезпеч-ного  періоду</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r>
              <w:rPr>
                <w:rFonts w:cs="Times New Roman" w:ascii="Times New Roman" w:hAnsi="Times New Roman"/>
                <w:spacing w:val="-2"/>
              </w:rPr>
              <w:t>, державні лісові господарства та інші лісокористувачі, суб’єкти господарювання,</w:t>
            </w:r>
            <w:r>
              <w:rPr>
                <w:rFonts w:cs="Times New Roman" w:ascii="Times New Roman" w:hAnsi="Times New Roman"/>
                <w:spacing w:val="-4"/>
              </w:rPr>
              <w:t xml:space="preserve"> власники земельних лісових ділянок</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Покращення запобігання виникненню лісових та торф’яних пожеж</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20</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 xml:space="preserve">Ініціювання приведення в належний стан під’їзних шляхів до природних водойм для забору води пожежними автомобілями </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До початку пожежо-небезпеч-ного  періоду</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r>
              <w:rPr>
                <w:rFonts w:cs="Times New Roman" w:ascii="Times New Roman" w:hAnsi="Times New Roman"/>
                <w:spacing w:val="-2"/>
              </w:rPr>
              <w:t>, державні лісові господарства та інші лісокористувачі, суб’єкти господарювання,</w:t>
            </w:r>
            <w:r>
              <w:rPr>
                <w:rFonts w:cs="Times New Roman" w:ascii="Times New Roman" w:hAnsi="Times New Roman"/>
                <w:spacing w:val="-4"/>
              </w:rPr>
              <w:t xml:space="preserve"> власники земельних ділянок</w:t>
            </w:r>
            <w:r>
              <w:rPr>
                <w:rFonts w:cs="Times New Roman" w:ascii="Times New Roman" w:hAnsi="Times New Roman"/>
                <w:spacing w:val="-2"/>
              </w:rPr>
              <w:t xml:space="preserve">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Кошти, передбачені на утримання відповідних органів</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Підвищення стану оперативного реагування та ліквідації лісових і торф’яних пожеж</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pPr>
            <w:r>
              <w:rPr>
                <w:rFonts w:cs="Times New Roman" w:ascii="Times New Roman" w:hAnsi="Times New Roman"/>
                <w:lang w:val="ru-RU"/>
              </w:rPr>
              <w:t>21</w:t>
            </w:r>
            <w:r>
              <w:rPr>
                <w:rFonts w:cs="Times New Roman" w:ascii="Times New Roman" w:hAnsi="Times New Roman"/>
              </w:rPr>
              <w:t>.</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Уточнення (корегування) планів реагування на можливі надзвичайні ситуації, планів евакуації (відселення) населення при виникненні надзвичайних ситуацій, пов’язаних з масовими лісовими та торф’яними пожежами</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Постійно під час пожежо-небезпеч-ного періоду</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r>
              <w:rPr>
                <w:rFonts w:cs="Times New Roman" w:ascii="Times New Roman" w:hAnsi="Times New Roman"/>
                <w:spacing w:val="-2"/>
              </w:rPr>
              <w:t>, державні лісові господарства та інші лісокористувачі, суб’єкти господарювання,</w:t>
            </w:r>
            <w:r>
              <w:rPr>
                <w:rFonts w:cs="Times New Roman" w:ascii="Times New Roman" w:hAnsi="Times New Roman"/>
                <w:spacing w:val="-4"/>
              </w:rPr>
              <w:t xml:space="preserve"> власники земельних ділянок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Підвищення стану оперативного реагування та ліквідації лісових і торф’яних пожеж</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22.</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rPr>
            </w:pPr>
            <w:r>
              <w:rPr>
                <w:rFonts w:cs="Times New Roman" w:ascii="Times New Roman" w:hAnsi="Times New Roman"/>
              </w:rPr>
              <w:t>Проведення тренувань з практичним відпрацюванням мобілізаційних планів залучення сил та засобів при виникненні лісових і торф’яних пожеж та сприяння забезпеченню осіб, що задіяні до гасіння, засобами індивідуального захисту, організації їх харчування та проживання</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Шороку протягом квітня</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rPr>
              <w:t>Рівненське районне  управління ГУ ДСНС України у Рівненській області, 3, 7 ДПРЗ ГУ ДСНС України у Рівненській області, Аварійно-рятувальний загін спеціального призначення ГУ ДСНС України у Рівненській області, відділ оборонної роботи, цивільного захисту Рівненської райдержадміністрації,  виконавчі комітети міських, селищних, сільських рад</w:t>
            </w:r>
            <w:r>
              <w:rPr>
                <w:rFonts w:cs="Times New Roman" w:ascii="Times New Roman" w:hAnsi="Times New Roman"/>
                <w:spacing w:val="-2"/>
              </w:rPr>
              <w:t>, державні лісові господарства та інші лісокористувачі, суб’єкти господарювання,</w:t>
            </w:r>
            <w:r>
              <w:rPr>
                <w:rFonts w:cs="Times New Roman" w:ascii="Times New Roman" w:hAnsi="Times New Roman"/>
                <w:spacing w:val="-4"/>
              </w:rPr>
              <w:t xml:space="preserve"> власники земельних лісових ділянок</w:t>
            </w:r>
            <w:r>
              <w:rPr>
                <w:rFonts w:cs="Times New Roman" w:ascii="Times New Roman" w:hAnsi="Times New Roman"/>
              </w:rPr>
              <w:t xml:space="preserve"> </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Підвищення ефективності управління Рівненської районної державної адміністрації - Рівненської районної військової адміністрації, органів місцевого самоврядування</w:t>
            </w:r>
          </w:p>
        </w:tc>
      </w:tr>
      <w:tr>
        <w:trPr>
          <w:trHeight w:val="568" w:hRule="atLeast"/>
        </w:trPr>
        <w:tc>
          <w:tcPr>
            <w:tcW w:w="5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ind w:left="-108" w:right="-108"/>
              <w:jc w:val="center"/>
              <w:rPr>
                <w:rFonts w:ascii="Times New Roman" w:hAnsi="Times New Roman" w:cs="Times New Roman"/>
              </w:rPr>
            </w:pPr>
            <w:r>
              <w:rPr>
                <w:rFonts w:cs="Times New Roman" w:ascii="Times New Roman" w:hAnsi="Times New Roman"/>
              </w:rPr>
              <w:t>23.</w:t>
            </w:r>
          </w:p>
        </w:tc>
        <w:tc>
          <w:tcPr>
            <w:tcW w:w="2411"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4898" w:leader="none"/>
              </w:tabs>
              <w:spacing w:lineRule="auto" w:line="240" w:before="0" w:after="0"/>
              <w:jc w:val="both"/>
              <w:rPr>
                <w:rFonts w:ascii="Times New Roman" w:hAnsi="Times New Roman" w:cs="Times New Roman"/>
                <w:spacing w:val="-6"/>
              </w:rPr>
            </w:pPr>
            <w:r>
              <w:rPr>
                <w:rFonts w:cs="Times New Roman" w:ascii="Times New Roman" w:hAnsi="Times New Roman"/>
                <w:spacing w:val="-6"/>
              </w:rPr>
              <w:t>Розроблення мобілізаційно-оперативних планів ліквідації лісових пожеж</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Щороку під час пожежо-небезпеч-ного періоду</w:t>
            </w:r>
          </w:p>
        </w:tc>
        <w:tc>
          <w:tcPr>
            <w:tcW w:w="3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pacing w:val="-2"/>
              </w:rPr>
            </w:pPr>
            <w:r>
              <w:rPr>
                <w:rFonts w:cs="Times New Roman" w:ascii="Times New Roman" w:hAnsi="Times New Roman"/>
                <w:spacing w:val="-2"/>
              </w:rPr>
              <w:t>Державні лісові господарства та інші лісокористувачі</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60"/>
              <w:jc w:val="center"/>
              <w:rPr>
                <w:rFonts w:ascii="Times New Roman" w:hAnsi="Times New Roman" w:cs="Times New Roman"/>
              </w:rPr>
            </w:pPr>
            <w:r>
              <w:rPr>
                <w:rFonts w:cs="Times New Roman" w:ascii="Times New Roman" w:hAnsi="Times New Roman"/>
              </w:rPr>
              <w:t>-</w:t>
            </w:r>
          </w:p>
        </w:tc>
        <w:tc>
          <w:tcPr>
            <w:tcW w:w="24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rPr>
            </w:pPr>
            <w:r>
              <w:rPr>
                <w:rFonts w:cs="Times New Roman" w:ascii="Times New Roman" w:hAnsi="Times New Roman"/>
              </w:rPr>
              <w:t>Підвищення стану оперативного реагування при ліквідації пожеж в природних екосистемах</w:t>
            </w:r>
          </w:p>
        </w:tc>
      </w:tr>
      <w:tr>
        <w:trPr>
          <w:trHeight w:val="568" w:hRule="atLeast"/>
        </w:trPr>
        <w:tc>
          <w:tcPr>
            <w:tcW w:w="9039"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cs="Times New Roman"/>
              </w:rPr>
            </w:pPr>
            <w:r>
              <w:rPr>
                <w:rFonts w:cs="Times New Roman" w:ascii="Times New Roman" w:hAnsi="Times New Roman"/>
                <w:b/>
                <w:bCs/>
              </w:rPr>
              <w:t>Всього за Програмою:</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30080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11360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9360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9360</w:t>
            </w:r>
          </w:p>
        </w:tc>
        <w:tc>
          <w:tcPr>
            <w:tcW w:w="244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rPr>
            </w:pPr>
            <w:r>
              <w:rPr>
                <w:rFonts w:cs="Times New Roman" w:ascii="Times New Roman" w:hAnsi="Times New Roman"/>
              </w:rPr>
              <w:t>-</w:t>
            </w:r>
          </w:p>
        </w:tc>
      </w:tr>
    </w:tbl>
    <w:p>
      <w:pPr>
        <w:pStyle w:val="Style31"/>
        <w:spacing w:before="0" w:after="0"/>
        <w:rPr/>
      </w:pPr>
      <w:r/>
      <w:r>
        <w:rPr/>
        <w:t xml:space="preserve">                                                                                                                                                                                                                                                          </w:t>
      </w:r>
      <w:r>
        <w:rPr/>
        <w:t>»</w:t>
      </w:r>
    </w:p>
    <w:p>
      <w:pPr>
        <w:pStyle w:val="Style20"/>
        <w:rPr>
          <w:lang w:eastAsia="uk-UA"/>
        </w:rPr>
      </w:pPr>
      <w:r>
        <w:rPr>
          <w:lang w:eastAsia="uk-UA"/>
        </w:rPr>
      </w:r>
    </w:p>
    <w:p>
      <w:pPr>
        <w:pStyle w:val="Style20"/>
        <w:rPr>
          <w:lang w:eastAsia="uk-UA"/>
        </w:rPr>
      </w:pPr>
      <w:r>
        <w:rPr>
          <w:lang w:eastAsia="uk-UA"/>
        </w:rPr>
      </w:r>
    </w:p>
    <w:p>
      <w:pPr>
        <w:pStyle w:val="Style20"/>
        <w:spacing w:before="0" w:after="0"/>
        <w:rPr/>
      </w:pPr>
      <w:r>
        <w:rPr>
          <w:sz w:val="28"/>
          <w:szCs w:val="28"/>
          <w:lang w:eastAsia="uk-UA"/>
        </w:rPr>
        <w:t>Начальник відділу оборонної роботи,</w:t>
      </w:r>
    </w:p>
    <w:p>
      <w:pPr>
        <w:pStyle w:val="Style20"/>
        <w:spacing w:before="0" w:after="0"/>
        <w:rPr/>
      </w:pPr>
      <w:r>
        <w:rPr>
          <w:sz w:val="28"/>
          <w:szCs w:val="28"/>
          <w:lang w:eastAsia="uk-UA"/>
        </w:rPr>
        <w:t>цивільного захисту райдержадміністрації                                                                                                               Богдан ЛІСОВЕЦЬ</w:t>
      </w:r>
    </w:p>
    <w:sectPr>
      <w:headerReference w:type="default" r:id="rId2"/>
      <w:type w:val="nextPage"/>
      <w:pgSz w:orient="landscape" w:w="16838" w:h="11906"/>
      <w:pgMar w:left="851" w:right="851" w:gutter="0" w:header="709" w:top="765" w:footer="0" w:bottom="850"/>
      <w:pgNumType w:start="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Tahoma">
    <w:charset w:val="cc"/>
    <w:family w:val="swiss"/>
    <w:pitch w:val="variable"/>
  </w:font>
  <w:font w:name="Liberation Sans">
    <w:altName w:val="Arial"/>
    <w:charset w:val="01"/>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14</w:t>
    </w:r>
    <w:r>
      <w:rPr>
        <w:sz w:val="28"/>
        <w:szCs w:val="28"/>
        <w:rFonts w:cs="Times New Roman" w:ascii="Times New Roman" w:hAnsi="Times New Roman"/>
      </w:rPr>
      <w:fldChar w:fldCharType="end"/>
    </w:r>
  </w:p>
  <w:p>
    <w:pPr>
      <w:pStyle w:val="Header"/>
      <w:rPr>
        <w:rFonts w:ascii="Times New Roman" w:hAnsi="Times New Roman" w:cs="Times New Roman"/>
        <w:sz w:val="28"/>
        <w:szCs w:val="28"/>
      </w:rPr>
    </w:pPr>
    <w:r>
      <w:rPr>
        <w:rFonts w:cs="Times New Roman" w:ascii="Times New Roman" w:hAnsi="Times New Roman"/>
        <w:sz w:val="28"/>
        <w:szCs w:val="28"/>
      </w:rPr>
    </w:r>
  </w:p>
</w:hdr>
</file>

<file path=word/settings.xml><?xml version="1.0" encoding="utf-8"?>
<w:settings xmlns:w="http://schemas.openxmlformats.org/wordprocessingml/2006/main">
  <w:zoom w:percent="130"/>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pPr>
    <w:rPr>
      <w:rFonts w:ascii="Calibri" w:hAnsi="Calibri" w:eastAsia="Calibri" w:cs="Calibri"/>
      <w:color w:val="auto"/>
      <w:sz w:val="22"/>
      <w:szCs w:val="22"/>
      <w:lang w:val="uk-UA" w:bidi="ar-SA" w:eastAsia="zh-CN"/>
    </w:rPr>
  </w:style>
  <w:style w:type="character" w:styleId="Style14">
    <w:name w:val="Основной шрифт абзаца"/>
    <w:qFormat/>
    <w:rPr/>
  </w:style>
  <w:style w:type="character" w:styleId="Style15">
    <w:name w:val="Текст выноски Знак"/>
    <w:qFormat/>
    <w:rPr>
      <w:rFonts w:ascii="Tahoma" w:hAnsi="Tahoma" w:eastAsia="Calibri" w:cs="Tahoma"/>
      <w:sz w:val="16"/>
      <w:szCs w:val="16"/>
    </w:rPr>
  </w:style>
  <w:style w:type="character" w:styleId="1">
    <w:name w:val="Основной шрифт абзаца1"/>
    <w:qFormat/>
    <w:rPr/>
  </w:style>
  <w:style w:type="character" w:styleId="Style16">
    <w:name w:val="Верхний колонтитул Знак"/>
    <w:qFormat/>
    <w:rPr>
      <w:rFonts w:ascii="Calibri" w:hAnsi="Calibri" w:eastAsia="Calibri" w:cs="Times New Roman"/>
      <w:lang w:val="uk-UA"/>
    </w:rPr>
  </w:style>
  <w:style w:type="character" w:styleId="Style17">
    <w:name w:val="Нижний колонтитул Знак"/>
    <w:qFormat/>
    <w:rPr>
      <w:rFonts w:ascii="Calibri" w:hAnsi="Calibri" w:eastAsia="Calibri" w:cs="Times New Roman"/>
      <w:lang w:val="uk-UA"/>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ohit Devanagari;Times New Roman"/>
      <w:sz w:val="24"/>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tyle18">
    <w:name w:val="Текст выноски"/>
    <w:basedOn w:val="Normal"/>
    <w:qFormat/>
    <w:pPr>
      <w:spacing w:lineRule="auto" w:line="240" w:before="0" w:after="0"/>
    </w:pPr>
    <w:rPr>
      <w:rFonts w:ascii="Tahoma" w:hAnsi="Tahoma" w:cs="Tahoma"/>
      <w:sz w:val="16"/>
      <w:szCs w:val="16"/>
    </w:rPr>
  </w:style>
  <w:style w:type="paragraph" w:styleId="Style19">
    <w:name w:val="Название объекта"/>
    <w:basedOn w:val="Normal"/>
    <w:qFormat/>
    <w:pPr>
      <w:suppressLineNumbers/>
      <w:spacing w:before="120" w:after="120"/>
    </w:pPr>
    <w:rPr>
      <w:rFonts w:ascii="Times New Roman" w:hAnsi="Times New Roman" w:cs="Lohit Devanagari;Times New Roman"/>
      <w:i/>
      <w:iCs/>
      <w:sz w:val="24"/>
      <w:szCs w:val="24"/>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Footer">
    <w:name w:val="footer"/>
    <w:basedOn w:val="Normal"/>
    <w:pPr>
      <w:tabs>
        <w:tab w:val="clear" w:pos="708"/>
        <w:tab w:val="center" w:pos="4677" w:leader="none"/>
        <w:tab w:val="right" w:pos="9355" w:leader="none"/>
      </w:tabs>
      <w:spacing w:lineRule="auto" w:line="240" w:before="0" w:after="0"/>
    </w:pPr>
    <w:rPr/>
  </w:style>
  <w:style w:type="paragraph" w:styleId="Style20">
    <w:name w:val="Обычный (веб)"/>
    <w:basedOn w:val="Normal"/>
    <w:qFormat/>
    <w:pPr/>
    <w:rPr>
      <w:rFonts w:ascii="Times New Roman" w:hAnsi="Times New Roman" w:cs="Times New Roman"/>
      <w:sz w:val="24"/>
      <w:szCs w:val="24"/>
    </w:rPr>
  </w:style>
  <w:style w:type="paragraph" w:styleId="11">
    <w:name w:val="Заголовок1"/>
    <w:basedOn w:val="Normal"/>
    <w:next w:val="BodyText"/>
    <w:qFormat/>
    <w:pPr>
      <w:keepNext w:val="true"/>
      <w:spacing w:before="240" w:after="120"/>
    </w:pPr>
    <w:rPr>
      <w:rFonts w:ascii="Times New Roman" w:hAnsi="Times New Roman" w:eastAsia="Noto Sans CJK SC" w:cs="Lohit Devanagari;Times New Roman"/>
      <w:sz w:val="28"/>
      <w:szCs w:val="28"/>
    </w:rPr>
  </w:style>
  <w:style w:type="paragraph" w:styleId="Style21">
    <w:name w:val="Покажчик"/>
    <w:basedOn w:val="Normal"/>
    <w:qFormat/>
    <w:pPr>
      <w:suppressLineNumbers/>
    </w:pPr>
    <w:rPr>
      <w:rFonts w:ascii="Times New Roman" w:hAnsi="Times New Roman" w:cs="Lohit Devanagari;Times New Roman"/>
      <w:sz w:val="24"/>
    </w:rPr>
  </w:style>
  <w:style w:type="paragraph" w:styleId="Style22">
    <w:name w:val="Верхній і нижній колонтитули"/>
    <w:basedOn w:val="Normal"/>
    <w:qFormat/>
    <w:pPr>
      <w:suppressLineNumbers/>
      <w:tabs>
        <w:tab w:val="clear" w:pos="708"/>
        <w:tab w:val="center" w:pos="4819" w:leader="none"/>
        <w:tab w:val="right" w:pos="9638" w:leader="none"/>
      </w:tabs>
    </w:pPr>
    <w:rPr/>
  </w:style>
  <w:style w:type="paragraph" w:styleId="Style31">
    <w:name w:val="_Style 3"/>
    <w:basedOn w:val="Normal"/>
    <w:next w:val="Style20"/>
    <w:qFormat/>
    <w:pPr>
      <w:spacing w:lineRule="auto" w:line="240" w:before="100" w:after="100"/>
    </w:pPr>
    <w:rPr>
      <w:rFonts w:ascii="Times New Roman" w:hAnsi="Times New Roman" w:eastAsia="Times New Roman" w:cs="Times New Roman"/>
      <w:sz w:val="24"/>
      <w:szCs w:val="24"/>
    </w:rPr>
  </w:style>
  <w:style w:type="paragraph" w:styleId="Style23">
    <w:name w:val="Вміст таблиці"/>
    <w:basedOn w:val="Normal"/>
    <w:qFormat/>
    <w:pPr>
      <w:widowControl w:val="false"/>
      <w:suppressLineNumbers/>
    </w:pPr>
    <w:rPr/>
  </w:style>
  <w:style w:type="paragraph" w:styleId="Style24">
    <w:name w:val="Заголовок таблиці"/>
    <w:basedOn w:val="Style23"/>
    <w:qFormat/>
    <w:pPr>
      <w:suppressLineNumbers/>
      <w:jc w:val="center"/>
    </w:pPr>
    <w:rPr>
      <w:b/>
      <w:bC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1419</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2021-12-15T09:14:00Z</dcterms:created>
  <dc:creator>ZVIAZOK</dc:creator>
  <dc:description/>
  <cp:keywords/>
  <dc:language>en-US</dc:language>
  <cp:lastModifiedBy>org1</cp:lastModifiedBy>
  <cp:lastPrinted>2025-05-15T11:06:00Z</cp:lastPrinted>
  <dcterms:modified xsi:type="dcterms:W3CDTF">2025-05-15T10:06:00Z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F890E80C9EBF4CA3A74DDEAB4DA33E31_13</vt:lpwstr>
  </property>
  <property fmtid="{D5CDD505-2E9C-101B-9397-08002B2CF9AE}" pid="3" name="KSOProductBuildVer">
    <vt:lpwstr>1049-12.2.0.19307</vt:lpwstr>
  </property>
</Properties>
</file>