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7D1B">
      <w:pPr>
        <w:spacing w:after="0" w:line="240" w:lineRule="auto"/>
        <w:ind w:leftChars="2300" w:left="50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000000" w:rsidRDefault="00107D1B">
      <w:pPr>
        <w:spacing w:after="0" w:line="240" w:lineRule="auto"/>
        <w:ind w:leftChars="2300" w:left="5060"/>
        <w:rPr>
          <w:rFonts w:ascii="Times New Roman" w:hAnsi="Times New Roman" w:cs="Times New Roman"/>
          <w:b/>
          <w:i/>
          <w:sz w:val="16"/>
          <w:szCs w:val="16"/>
        </w:rPr>
      </w:pPr>
    </w:p>
    <w:p w:rsidR="00000000" w:rsidRDefault="00107D1B">
      <w:pPr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 Рівненської районної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державної адміністрації – начальника Рівненської районної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№ ______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000000" w:rsidRDefault="0010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0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0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пункт видачі засобів індивідуального захисту органів дихання 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бо</w:t>
      </w:r>
      <w:r>
        <w:rPr>
          <w:rFonts w:ascii="Times New Roman" w:hAnsi="Times New Roman" w:cs="Times New Roman"/>
          <w:b/>
          <w:bCs/>
          <w:sz w:val="28"/>
          <w:szCs w:val="28"/>
        </w:rPr>
        <w:t>йових отруйних речовин і засобів радіаційного та хімічного захисту населення і працівників формувань та спеціалізованих служб цивільного захисту 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Рівненському районі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Загальні положення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Положення про пункт видачі засобів індивідуального захисту органів д</w:t>
      </w:r>
      <w:r>
        <w:rPr>
          <w:rFonts w:ascii="Times New Roman" w:hAnsi="Times New Roman" w:cs="Times New Roman"/>
          <w:sz w:val="28"/>
          <w:szCs w:val="28"/>
          <w:lang w:val="ru-RU"/>
        </w:rPr>
        <w:t>ихання від бойових отруйних речовин і засобів радіаційного та хімічного захисту населення і працівників формувань та спеціалізованих служб цивільного захисту в Рівненському районі (далі - Положення) визначає завдання та порядок створення і роботи пунктів в</w:t>
      </w:r>
      <w:r>
        <w:rPr>
          <w:rFonts w:ascii="Times New Roman" w:hAnsi="Times New Roman" w:cs="Times New Roman"/>
          <w:sz w:val="28"/>
          <w:szCs w:val="28"/>
          <w:lang w:val="ru-RU"/>
        </w:rPr>
        <w:t>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 та спеціалізованих служб цивільного захисту (далі - засоби радіаційного та хімічного захисту) в</w:t>
      </w:r>
      <w:r>
        <w:rPr>
          <w:rFonts w:ascii="Times New Roman" w:hAnsi="Times New Roman" w:cs="Times New Roman"/>
          <w:sz w:val="28"/>
          <w:szCs w:val="28"/>
          <w:lang w:val="ru-RU"/>
        </w:rPr>
        <w:t>ідповідно до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контролю,  затвердженого  постановою  К</w:t>
      </w:r>
      <w:r>
        <w:rPr>
          <w:rFonts w:ascii="Times New Roman" w:hAnsi="Times New Roman" w:cs="Times New Roman"/>
          <w:sz w:val="28"/>
          <w:szCs w:val="28"/>
          <w:lang w:val="ru-RU"/>
        </w:rPr>
        <w:t>абінету  Міністрів  України               від 19 серпня 2002 року № 1200.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Пункти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 та спеціаліз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ованих служб цивільного захисту створюються з метою своєчасної видачі засобів радіаційного та хімічного захисту у разі застосування ядерної та інших видів зброї масового ураження проти України в умовах воєнного стану або у разі виникнення надзвичайної ситу</w:t>
      </w:r>
      <w:r>
        <w:rPr>
          <w:rFonts w:ascii="Times New Roman" w:hAnsi="Times New Roman" w:cs="Times New Roman"/>
          <w:sz w:val="28"/>
          <w:szCs w:val="28"/>
          <w:lang w:val="ru-RU"/>
        </w:rPr>
        <w:t>ації на радіаційно та хімічно небезпечних об'єктах господарювання в умовах мирного стану.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00000">
          <w:headerReference w:type="default" r:id="rId7"/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Порядок створення пунктів видачі 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засобів радіаційного та хімічного захисту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0000" w:rsidRDefault="00107D1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Пункти видачі засобів індивідуального захисту органів дихання від бойових отруйних реч</w:t>
      </w:r>
      <w:r>
        <w:rPr>
          <w:rFonts w:ascii="Times New Roman" w:hAnsi="Times New Roman" w:cs="Times New Roman"/>
          <w:sz w:val="28"/>
          <w:szCs w:val="28"/>
          <w:lang w:val="ru-RU"/>
        </w:rPr>
        <w:t>овин і засобів радіаційного та хімічного захисту населення і працівників формувань та спеціалізованих служб цивільного захисту в Рівненському районі (далі - пункти видачі засобів радіаційного та хімічного захисту) створюються органами місцевого самоврядува</w:t>
      </w:r>
      <w:r>
        <w:rPr>
          <w:rFonts w:ascii="Times New Roman" w:hAnsi="Times New Roman" w:cs="Times New Roman"/>
          <w:sz w:val="28"/>
          <w:szCs w:val="28"/>
          <w:lang w:val="ru-RU"/>
        </w:rPr>
        <w:t>ння та суб’єктами господарювання.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00000" w:rsidRDefault="00107D1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Пункти видачі засобів радіаційного та хімічного захисту поділяються на: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місцеві - пункти видачі засобів радіаційного та хімічного захисту, які роз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іщуються в адміністративному центрі територіальної громади, безпосередньо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складах, де зберігаються засоби радіаційного та хімічного захисту у штатних упаковках, для їх видачі на кустові або об’єктові пункти видачі засобів радіаційного та хімічного захисту;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кустові – пункти видачі засобів радіаційного та хімічного захисту, я</w:t>
      </w:r>
      <w:r>
        <w:rPr>
          <w:rFonts w:ascii="Times New Roman" w:hAnsi="Times New Roman" w:cs="Times New Roman"/>
          <w:sz w:val="28"/>
          <w:szCs w:val="28"/>
          <w:lang w:val="ru-RU"/>
        </w:rPr>
        <w:t>кі розміщуються в старостинських округах територіальної громади у місцях розподілу засобів радіаційного та хімічного захисту, для їх видачі на об’єктові пункти;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об’єктові – пункти видачі засобів радіаційного та хімічного захисту, які розміщуються в суб’єк</w:t>
      </w:r>
      <w:r>
        <w:rPr>
          <w:rFonts w:ascii="Times New Roman" w:hAnsi="Times New Roman" w:cs="Times New Roman"/>
          <w:sz w:val="28"/>
          <w:szCs w:val="28"/>
          <w:lang w:val="ru-RU"/>
        </w:rPr>
        <w:t>тах господарювання, установах та організаціях для безпосередньої їх видачі населенню.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питань підготовки до розгортання пунктів видачі засобів радіаційного та хімічного захисту їх керівники взаємодіють з Рівненською обласною державною адміністрацією - Рі</w:t>
      </w:r>
      <w:r>
        <w:rPr>
          <w:rFonts w:ascii="Times New Roman" w:hAnsi="Times New Roman" w:cs="Times New Roman"/>
          <w:sz w:val="28"/>
          <w:szCs w:val="28"/>
          <w:lang w:val="ru-RU"/>
        </w:rPr>
        <w:t>вненською обласною військовою адміністрацією, Рівненською районною державною адміністрацією - Рівненською районною військовою адміністрацією, органами місцевого самоврядування, Головним управлінням Державної служби України з надзвичайних ситуацій у Рівненс</w:t>
      </w:r>
      <w:r>
        <w:rPr>
          <w:rFonts w:ascii="Times New Roman" w:hAnsi="Times New Roman" w:cs="Times New Roman"/>
          <w:sz w:val="28"/>
          <w:szCs w:val="28"/>
          <w:lang w:val="ru-RU"/>
        </w:rPr>
        <w:t>ькій області, а також із суб’єктами господарювання, установами, організаціями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території яких вони розташовані.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Загальна кількість пунктів видачі засобів радіаційного та хімічного захисту повинна забезпечувати видачу засобів радіаційного та хімічного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ахисту протягом 24 годин з моменту прийняття рішення про їх видачу, при пропускній спроможності одного об’єктового пункту видачі засобів радіаційного та хімічного захисту протягом 1 години роботи не менше ніж 180 - 200 осіб, відповідно до планів видачі зас</w:t>
      </w:r>
      <w:r>
        <w:rPr>
          <w:rFonts w:ascii="Times New Roman" w:hAnsi="Times New Roman" w:cs="Times New Roman"/>
          <w:sz w:val="28"/>
          <w:szCs w:val="28"/>
          <w:lang w:val="ru-RU"/>
        </w:rPr>
        <w:t>обів радіаційного та хімічного захисту.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Строк вивезення засобів радіаційного та хімічного захисту з місцевих пунктів видачі до кустових та об’єктових пунктів видачі засобів радіаційного та хімічного захисту не повинен перевищувати 16 годин розрахункового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часу.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Строк приведення у готовність пункту видачі засобів радіаційного та хімічного захисту до прийому засобів радіаційного та хімічного захисту не повинен перевищувати 8 годин.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Об’єктові пункти видачі засобів радіаційного та хімічного захисту створюютьс</w:t>
      </w:r>
      <w:r>
        <w:rPr>
          <w:rFonts w:ascii="Times New Roman" w:hAnsi="Times New Roman" w:cs="Times New Roman"/>
          <w:sz w:val="28"/>
          <w:szCs w:val="28"/>
          <w:lang w:val="ru-RU"/>
        </w:rPr>
        <w:t>я для забезпечення: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непрацюючого населення та дітей віком до 1,5 рок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на об’єктах житлово-комунального господарства та інших об’єктах з можливістю масового перебування людей;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учнів, студентів і викладачів – у закладах освіти; 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працюючого населення - б</w:t>
      </w:r>
      <w:r>
        <w:rPr>
          <w:rFonts w:ascii="Times New Roman" w:hAnsi="Times New Roman" w:cs="Times New Roman"/>
          <w:sz w:val="28"/>
          <w:szCs w:val="28"/>
          <w:lang w:val="ru-RU"/>
        </w:rPr>
        <w:t>езпосередньо за місцем роботи;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працівників формувань та спеціалізованих служб цивільного захисту - у місцях розгортання зазначених формувань.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основних завдань об’єктових пунктів видачі засобів радіаційного та хімічного захисту належ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ть: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видача засобі</w:t>
      </w:r>
      <w:r>
        <w:rPr>
          <w:rFonts w:ascii="Times New Roman" w:hAnsi="Times New Roman" w:cs="Times New Roman"/>
          <w:sz w:val="28"/>
          <w:szCs w:val="28"/>
          <w:lang w:val="ru-RU"/>
        </w:rPr>
        <w:t>в радіаційного та хімічного захисту населенню;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ведення облікової документації щодо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надання методичної та практичної допомоги населенню при підготовці засобів радіаційного та хімічного захисту до використа</w:t>
      </w:r>
      <w:r>
        <w:rPr>
          <w:rFonts w:ascii="Times New Roman" w:hAnsi="Times New Roman" w:cs="Times New Roman"/>
          <w:sz w:val="28"/>
          <w:szCs w:val="28"/>
          <w:lang w:val="ru-RU"/>
        </w:rPr>
        <w:t>ння;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збереження матеріальної бази пункту видачі засобів радіаційного та хімічного захисту та підтримка її в готовності до використання за цільовим призначенням.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Організаційна структура пунктів видачі 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засобів радіаційного та хімічного захисту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пунктів видачі засобів радіаційного та хімічного захисту непрацюючому населенню, що розгортаються на об’єктах житлово - комунального господарства, в закладах освіти: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адміністрація пункту видачі засобів радіаційного та хімічного захисту, до складу якої вхо</w:t>
      </w:r>
      <w:r>
        <w:rPr>
          <w:rFonts w:ascii="Times New Roman" w:hAnsi="Times New Roman" w:cs="Times New Roman"/>
          <w:sz w:val="28"/>
          <w:szCs w:val="28"/>
          <w:lang w:val="ru-RU"/>
        </w:rPr>
        <w:t>дять начальник пункту видачі засобів радіаційного та хімічного захисту та його заступник;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розвантаження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завантаження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видачі засобів радіаційного та хімічного захисту (фільтрувальних прот</w:t>
      </w:r>
      <w:r>
        <w:rPr>
          <w:rFonts w:ascii="Times New Roman" w:hAnsi="Times New Roman" w:cs="Times New Roman"/>
          <w:sz w:val="28"/>
          <w:szCs w:val="28"/>
          <w:lang w:val="ru-RU"/>
        </w:rPr>
        <w:t>игазів) дорослому населенню;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видачі засобів радіаційного та хімічного захисту (камер захисних дитячих) для захисту дітей віком до 1,5 рок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видачі дитячих фільтрувальних засобів радіаційного та хімічного захисту (фільтрувальних прот</w:t>
      </w:r>
      <w:r>
        <w:rPr>
          <w:rFonts w:ascii="Times New Roman" w:hAnsi="Times New Roman" w:cs="Times New Roman"/>
          <w:sz w:val="28"/>
          <w:szCs w:val="28"/>
          <w:lang w:val="ru-RU"/>
        </w:rPr>
        <w:t>игазів дітям віком від 1,5 до 7 років);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видачі дитячих   фільтрувальних    засобів       радіаційного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хімічного захисту (фільтрувальних протигазів дітям віком від 7 до 16 років);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засобів радіаційного та хімічного захи</w:t>
      </w:r>
      <w:r>
        <w:rPr>
          <w:rFonts w:ascii="Times New Roman" w:hAnsi="Times New Roman" w:cs="Times New Roman"/>
          <w:sz w:val="28"/>
          <w:szCs w:val="28"/>
          <w:lang w:val="ru-RU"/>
        </w:rPr>
        <w:t>сту до використання.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пунктів видачі засобів радіаційного та хімічного захисту, що розгортаються для забезпечення працівників, особового складу формувань та спеціалізованих служб цивільного захисту засобами радіаційного і хімічного захисту: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адмі</w:t>
      </w:r>
      <w:r>
        <w:rPr>
          <w:rFonts w:ascii="Times New Roman" w:hAnsi="Times New Roman" w:cs="Times New Roman"/>
          <w:sz w:val="28"/>
          <w:szCs w:val="28"/>
          <w:lang w:val="ru-RU"/>
        </w:rPr>
        <w:t>ністрація пункту видачі засобів радіаційного та хімічного захисту, до складу якої входять начальник пункту видачі засобів радіаційного та хімічного захисту та його заступник;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технічний працівник, який здійснює загальний облік отриманих та виданих засобів </w:t>
      </w:r>
      <w:r>
        <w:rPr>
          <w:rFonts w:ascii="Times New Roman" w:hAnsi="Times New Roman" w:cs="Times New Roman"/>
          <w:sz w:val="28"/>
          <w:szCs w:val="28"/>
          <w:lang w:val="ru-RU"/>
        </w:rPr>
        <w:t>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медична служба або медичний працівник;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 розвантаження та завантаження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 технічної перевірки фі</w:t>
      </w:r>
      <w:r>
        <w:rPr>
          <w:rFonts w:ascii="Times New Roman" w:hAnsi="Times New Roman" w:cs="Times New Roman"/>
          <w:sz w:val="28"/>
          <w:szCs w:val="28"/>
          <w:lang w:val="ru-RU"/>
        </w:rPr>
        <w:t>льтрувальних протигазів;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   видачі   інших   засобів   радіаційного   та  хімічного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захисту (захисний одяг, прилади радіаційної і хімічної розвідки та дозиметричного контролю тощо).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складу відділення розвантаження та завантаження засобів ра</w:t>
      </w:r>
      <w:r>
        <w:rPr>
          <w:rFonts w:ascii="Times New Roman" w:hAnsi="Times New Roman" w:cs="Times New Roman"/>
          <w:sz w:val="28"/>
          <w:szCs w:val="28"/>
          <w:lang w:val="ru-RU"/>
        </w:rPr>
        <w:t>діаційного та хімічного захисту входить не менше 4 осіб.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складу відділення видачі засобів радіаційного та хімічного захисту входять: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відділення - технічний працівник, що здійснює керівництво роботою відділення та веде облікову документацію щ</w:t>
      </w:r>
      <w:r>
        <w:rPr>
          <w:rFonts w:ascii="Times New Roman" w:hAnsi="Times New Roman" w:cs="Times New Roman"/>
          <w:sz w:val="28"/>
          <w:szCs w:val="28"/>
          <w:lang w:val="ru-RU"/>
        </w:rPr>
        <w:t>одо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технічний працівник, який здійснює підбір лицьових частин засобів індивідуального захисту органів дихання;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технічні працівники (не менше ніж 2 особи), які здійснюють видачу засобів індивідуального зах</w:t>
      </w:r>
      <w:r>
        <w:rPr>
          <w:rFonts w:ascii="Times New Roman" w:hAnsi="Times New Roman" w:cs="Times New Roman"/>
          <w:sz w:val="28"/>
          <w:szCs w:val="28"/>
          <w:lang w:val="ru-RU"/>
        </w:rPr>
        <w:t>исту органів дихання.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основних завдань відділення видачі радіаційного та хімічного захисту належить: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перевірка комплектності й справності засобів радіаційного та хімічного захисту органів дихання;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сортування засобів радіаційного та хімічного захисту </w:t>
      </w:r>
      <w:r>
        <w:rPr>
          <w:rFonts w:ascii="Times New Roman" w:hAnsi="Times New Roman" w:cs="Times New Roman"/>
          <w:sz w:val="28"/>
          <w:szCs w:val="28"/>
          <w:lang w:val="ru-RU"/>
        </w:rPr>
        <w:t>за розмірами;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підбір лицьових частин засобів індивідуального захисту органів дихання; безпосередня видача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ведення облікових відомостей щодо видачі засобів радіаційного та хімічного захисту.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Кількість відділень </w:t>
      </w:r>
      <w:r>
        <w:rPr>
          <w:rFonts w:ascii="Times New Roman" w:hAnsi="Times New Roman" w:cs="Times New Roman"/>
          <w:sz w:val="28"/>
          <w:szCs w:val="28"/>
          <w:lang w:val="ru-RU"/>
        </w:rPr>
        <w:t>видачі засобів радіаційного та хімічного захисту залежить від штатної чисельності працівників об’єкта, що розгортає пункт видачі засобів радіаційного та хімічного захисту, і повинна забезпечити швидку видачу засобів радіаційного та хімічного захисту населе</w:t>
      </w:r>
      <w:r>
        <w:rPr>
          <w:rFonts w:ascii="Times New Roman" w:hAnsi="Times New Roman" w:cs="Times New Roman"/>
          <w:sz w:val="28"/>
          <w:szCs w:val="28"/>
          <w:lang w:val="ru-RU"/>
        </w:rPr>
        <w:t>нню та працівникам формувань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і спеціалізованих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служб цивільного захисту з урахуванням позмінної роботи персоналу.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складу відділення технічної перевірки протигазів подразнюючою речовиною входить начальник відділення і два технічних працівники.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 місцевих та кустових пунктів видачі засобів радіаційного та хімічного захисту призначається за рішенням органу місцевого самоврядування, а об’єктових пунктів видачі засобів радіаційного та хімічного захисту - за рішенням суб’єктів господарювання.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ачальниками пунктів видачі засобів радіаційного та хімічного захисту, що розгортаються на об’єктах житлово-комунального господарства, в закладах освіти, призначаються їх керівники (заступники керівників).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Начальниками пунктів видачі засобів радіаційного т</w:t>
      </w:r>
      <w:r>
        <w:rPr>
          <w:rFonts w:ascii="Times New Roman" w:hAnsi="Times New Roman" w:cs="Times New Roman"/>
          <w:sz w:val="28"/>
          <w:szCs w:val="28"/>
          <w:lang w:val="ru-RU"/>
        </w:rPr>
        <w:t>а хімічного захисту, що розгортаються суб’єктами господарювання для забезпечення їх працівників, а також формувань та спеціалізованих служб цивільного захисту, є спеціально визначені особи.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Начальники пунктів видачі засобів радіаційного та хімічного захис</w:t>
      </w:r>
      <w:r>
        <w:rPr>
          <w:rFonts w:ascii="Times New Roman" w:hAnsi="Times New Roman" w:cs="Times New Roman"/>
          <w:sz w:val="28"/>
          <w:szCs w:val="28"/>
          <w:lang w:val="ru-RU"/>
        </w:rPr>
        <w:t>ту підпорядковуються Рівненській районній державній адміністрації - Рівненській районній військовій адміністрації, органам місцевого самоврядування, а також суб’єктам господарювання, установ і організацій, де ці пункти створені.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Функціональні обов’язки по</w:t>
      </w:r>
      <w:r>
        <w:rPr>
          <w:rFonts w:ascii="Times New Roman" w:hAnsi="Times New Roman" w:cs="Times New Roman"/>
          <w:sz w:val="28"/>
          <w:szCs w:val="28"/>
          <w:lang w:val="ru-RU"/>
        </w:rPr>
        <w:t>садових осіб пунктів видачі засобів радіаційного та хімічного захисту визначаються цим Положенням.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роботи пунктів видачі 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засобів радіаційного та хімічного захисту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Діяльність та матеріально-технічне забезпечення місцевих та кустових пунктів видач</w:t>
      </w:r>
      <w:r>
        <w:rPr>
          <w:rFonts w:ascii="Times New Roman" w:hAnsi="Times New Roman" w:cs="Times New Roman"/>
          <w:sz w:val="28"/>
          <w:szCs w:val="28"/>
          <w:lang w:val="ru-RU"/>
        </w:rPr>
        <w:t>і засобів радіаційного та хімічного захисту забезпечується органами, які їх створили.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Укомплектування пункту видачі засобів радіаційного та хімічного захисту здійснюється завчасно відповідно до додатка 1 </w:t>
      </w:r>
      <w:r>
        <w:rPr>
          <w:rFonts w:ascii="Times New Roman" w:hAnsi="Times New Roman" w:cs="Times New Roman"/>
          <w:sz w:val="28"/>
          <w:szCs w:val="28"/>
          <w:lang w:val="ru-RU"/>
        </w:rPr>
        <w:t>цього Положення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видачі засобів радіаційного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хімічного захисту може розгортати свою діяльність у разі застосування ядерної та інших видів зброї масового знищення проти України в умовах воєнного стану або у разі виникнення надзвичайної ситуації на радіаційно та хімічно небезпечних об'єктах господа</w:t>
      </w:r>
      <w:r>
        <w:rPr>
          <w:rFonts w:ascii="Times New Roman" w:hAnsi="Times New Roman" w:cs="Times New Roman"/>
          <w:sz w:val="28"/>
          <w:szCs w:val="28"/>
          <w:lang w:val="ru-RU"/>
        </w:rPr>
        <w:t>рювання в умовах мирного стану.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Організація розгортання роботи пункту видачі засобів радіаційного та хімічного захисту відбувається згідно з додатком 2 до цього Положення.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Відділення розвантаження і завантаження засобів радіаційного та хімічного захисту,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які зберігаються на складі пункту видачі засобів радіаційного та хімічного захисту, забезпечує безперебійне постачання засобів радіаційного та хімічного захисту до відділення видачі засобів радіаційного та хімічного захисту.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Кожна партія засобів радіацій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та хімічного захисту, що поступає на пункт видачі, підлягає комісійному зовнішньому огляду і перевірці особовим складом пункту видачі засобів радіаційного та хімічного захисту, після чого робиться відповідний запис в акті приймання - передачі засобів </w:t>
      </w:r>
      <w:r>
        <w:rPr>
          <w:rFonts w:ascii="Times New Roman" w:hAnsi="Times New Roman" w:cs="Times New Roman"/>
          <w:sz w:val="28"/>
          <w:szCs w:val="28"/>
          <w:lang w:val="ru-RU"/>
        </w:rPr>
        <w:t>радіаційного та хімічного захисту.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Перевірка комплектності та справності засобів радіаційного та хімічного захисту, їх збирання та сортування здійснюється відповідно до технічної документації цих засобів.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видачею засобів радіаційного та хімічного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ахисту особовим складом відділення здійснюються заміри людей, які вносяться до особової картки відповідно до додатка 3 </w:t>
      </w:r>
      <w:r>
        <w:rPr>
          <w:rFonts w:ascii="Times New Roman" w:hAnsi="Times New Roman" w:cs="Times New Roman"/>
          <w:sz w:val="28"/>
          <w:szCs w:val="28"/>
          <w:lang w:val="ru-RU"/>
        </w:rPr>
        <w:t>цього Положення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Видача засобів радіаційного та хімічного захисту здійснюється відповідно до технічної документації із комплекції відпов</w:t>
      </w:r>
      <w:r>
        <w:rPr>
          <w:rFonts w:ascii="Times New Roman" w:hAnsi="Times New Roman" w:cs="Times New Roman"/>
          <w:sz w:val="28"/>
          <w:szCs w:val="28"/>
          <w:lang w:val="ru-RU"/>
        </w:rPr>
        <w:t>ідних засобів захисту.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Під час видачі засобів радіаційного та хімічного захисту населенню заповнюється відомість з видачі засобів радіаційного та хімічного захисту відповідно до додатка 4 </w:t>
      </w:r>
      <w:r>
        <w:rPr>
          <w:rFonts w:ascii="Times New Roman" w:hAnsi="Times New Roman" w:cs="Times New Roman"/>
          <w:sz w:val="28"/>
          <w:szCs w:val="28"/>
          <w:lang w:val="ru-RU"/>
        </w:rPr>
        <w:t>цього Положення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відділенні підготовки засобів радіаційного та хі</w:t>
      </w:r>
      <w:r>
        <w:rPr>
          <w:rFonts w:ascii="Times New Roman" w:hAnsi="Times New Roman" w:cs="Times New Roman"/>
          <w:sz w:val="28"/>
          <w:szCs w:val="28"/>
          <w:lang w:val="ru-RU"/>
        </w:rPr>
        <w:t>мічного захисту до використання здійснюється перевірка правильності підбору виданих засобів радіаційного та хімічного захисту за алгоритмом перевірки у порядку, визначеному в технічній документації засобу радіаційного та хімічного захисту, та проводиться н</w:t>
      </w:r>
      <w:r>
        <w:rPr>
          <w:rFonts w:ascii="Times New Roman" w:hAnsi="Times New Roman" w:cs="Times New Roman"/>
          <w:sz w:val="28"/>
          <w:szCs w:val="28"/>
          <w:lang w:val="ru-RU"/>
        </w:rPr>
        <w:t>авчання людей правилам користування цими засобами.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Перевірка правильності підбору виданих засобів радіаційного та хімічного захисту здійснюється безпосередньо особами, які їх отримали у користування, під методичним керівництвом і контролем з боку особовог</w:t>
      </w:r>
      <w:r>
        <w:rPr>
          <w:rFonts w:ascii="Times New Roman" w:hAnsi="Times New Roman" w:cs="Times New Roman"/>
          <w:sz w:val="28"/>
          <w:szCs w:val="28"/>
          <w:lang w:val="ru-RU"/>
        </w:rPr>
        <w:t>о складу відділення підготовки засобів радіаційного та хімічного захисту.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Остаточна перевірка якості підбору виданих протигазів здійснюється відділенням технічної перевірки фільтрувальних протигазів у наметі з аерозолем подразнюючої речовини. Перевірка по</w:t>
      </w:r>
      <w:r>
        <w:rPr>
          <w:rFonts w:ascii="Times New Roman" w:hAnsi="Times New Roman" w:cs="Times New Roman"/>
          <w:sz w:val="28"/>
          <w:szCs w:val="28"/>
          <w:lang w:val="ru-RU"/>
        </w:rPr>
        <w:t>дразнюючою речовиною проводиться тільки для протигазів, виданих працівникам формувань та спеціалізованих служб цивільного захисту.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Видача несправних засобів радіаційного та хімічного захисту забороняється.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Після завершення робіт з видачі засобів радіацій</w:t>
      </w:r>
      <w:r>
        <w:rPr>
          <w:rFonts w:ascii="Times New Roman" w:hAnsi="Times New Roman" w:cs="Times New Roman"/>
          <w:sz w:val="28"/>
          <w:szCs w:val="28"/>
          <w:lang w:val="ru-RU"/>
        </w:rPr>
        <w:t>ного та хімічного захисту начальником пункту видачі засобів радіаційного та хімічного захисту подається до Рівненської районної державної адміністрації - Рівненської районної військової адміністрації, органу місцевого самоврядування, якому він підпорядкову</w:t>
      </w:r>
      <w:r>
        <w:rPr>
          <w:rFonts w:ascii="Times New Roman" w:hAnsi="Times New Roman" w:cs="Times New Roman"/>
          <w:sz w:val="28"/>
          <w:szCs w:val="28"/>
          <w:lang w:val="ru-RU"/>
        </w:rPr>
        <w:t>ється, звіт про видачу засобів радіаційного та хімічного захисту населенню та їх залишки із копіями відомостей.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Залишки засобів радіаційного та хімічного захисту зберігаються на пунктах видачі засобів радіаційного та хімічного захисту до прийняття відпові</w:t>
      </w:r>
      <w:r>
        <w:rPr>
          <w:rFonts w:ascii="Times New Roman" w:hAnsi="Times New Roman" w:cs="Times New Roman"/>
          <w:sz w:val="28"/>
          <w:szCs w:val="28"/>
          <w:lang w:val="ru-RU"/>
        </w:rPr>
        <w:t>дного рішення стосовно їх подальшого використання.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Функціональні обов’язки посадових осіб пунктів </w:t>
      </w:r>
    </w:p>
    <w:p w:rsidR="00000000" w:rsidRDefault="00107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видачі засобів радіаційного та хімічного захисту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пункту видачі засобів радіаційного та хімічного захисту зобов’язаний: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разі отримання розпоряд</w:t>
      </w:r>
      <w:r>
        <w:rPr>
          <w:rFonts w:ascii="Times New Roman" w:hAnsi="Times New Roman" w:cs="Times New Roman"/>
          <w:sz w:val="28"/>
          <w:szCs w:val="28"/>
          <w:lang w:val="ru-RU"/>
        </w:rPr>
        <w:t>ження про розгортання пункту: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здійснити оповіщення та збір особового складу пункту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цільовий інструктаж особового складу пункту видачі засобів радіаційного та хімічного захисту щодо заходів безпек</w:t>
      </w:r>
      <w:r>
        <w:rPr>
          <w:rFonts w:ascii="Times New Roman" w:hAnsi="Times New Roman" w:cs="Times New Roman"/>
          <w:sz w:val="28"/>
          <w:szCs w:val="28"/>
          <w:lang w:val="ru-RU"/>
        </w:rPr>
        <w:t>и і правил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організувати розгортання пункту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забезпечити видачу засобів радіаційного та хімічного захисту населенню, працівникам формувань та спеціалізовани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х служб цивільного захисту за уточненими списками в установлений термін;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здійснювати контроль за обліком виданих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після завершення видачі засобів радіаційного та хімічного захисту подати до Рівненської районної д</w:t>
      </w:r>
      <w:r>
        <w:rPr>
          <w:rFonts w:ascii="Times New Roman" w:hAnsi="Times New Roman" w:cs="Times New Roman"/>
          <w:sz w:val="28"/>
          <w:szCs w:val="28"/>
          <w:lang w:val="ru-RU"/>
        </w:rPr>
        <w:t>ержавної адміністрації - Рівненської районної військової адміністрації, органу місцевого самоврядування звіт про видачу засобів радіаційного та хімічного захисту населенню та їх залишки із копіями облікових відомостей.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Командир відділення розвантаження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завантаження засобів радіаційного та хімічного захисту зобов’язаний: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володіти інформацією про місця розвантаження і складування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цільовий інструктаж з особовим складом відділення розвантаження та завант</w:t>
      </w:r>
      <w:r>
        <w:rPr>
          <w:rFonts w:ascii="Times New Roman" w:hAnsi="Times New Roman" w:cs="Times New Roman"/>
          <w:sz w:val="28"/>
          <w:szCs w:val="28"/>
          <w:lang w:val="ru-RU"/>
        </w:rPr>
        <w:t>аження щодо заходів безпеки при розвантаженні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забезпечити прийняття засобів радіаційного та хімічного захисту згідно з обліковими документами;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організувати роботи з розвантаження і складування засобів радіаційно</w:t>
      </w:r>
      <w:r>
        <w:rPr>
          <w:rFonts w:ascii="Times New Roman" w:hAnsi="Times New Roman" w:cs="Times New Roman"/>
          <w:sz w:val="28"/>
          <w:szCs w:val="28"/>
          <w:lang w:val="ru-RU"/>
        </w:rPr>
        <w:t>го та хімічного захисту на пункті їх видачі;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Командир відділення видачі засобів радіаційного та хімічного захисту зобов’язаний: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сформувати особовий склад відділення видачі засобів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володіти інформацією щодо принципу роб</w:t>
      </w:r>
      <w:r>
        <w:rPr>
          <w:rFonts w:ascii="Times New Roman" w:hAnsi="Times New Roman" w:cs="Times New Roman"/>
          <w:sz w:val="28"/>
          <w:szCs w:val="28"/>
          <w:lang w:val="ru-RU"/>
        </w:rPr>
        <w:t>оти, складу і комплектності засобів радіаційного та хімічного захисту, а також щодо порядку їх підбору для дітей та дорослих;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навчати особовий склад відділення радіаційного та хімічного захисту практичним навичкам з підбору лицьових частин;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організувати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перевірку комплектності й справності засобів радіаційного та хімічного захисту, отриманих від відділення розвантаження та завантаження;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забезпечити проведення сортування засобів радіаційного та хімічного захисту на робочих місцях згідно з розмірами лицьово</w:t>
      </w:r>
      <w:r>
        <w:rPr>
          <w:rFonts w:ascii="Times New Roman" w:hAnsi="Times New Roman" w:cs="Times New Roman"/>
          <w:sz w:val="28"/>
          <w:szCs w:val="28"/>
          <w:lang w:val="ru-RU"/>
        </w:rPr>
        <w:t>ї частини (маски);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організувати підбір лицьових частин за їх розмірами, а також видачу засобів індивідуального захисту органів дихання населенню за уточненими списками на видачу цих засобів;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вести облік виданих засобів радіаційного та хімічного захисту, </w:t>
      </w:r>
      <w:r>
        <w:rPr>
          <w:rFonts w:ascii="Times New Roman" w:hAnsi="Times New Roman" w:cs="Times New Roman"/>
          <w:sz w:val="28"/>
          <w:szCs w:val="28"/>
          <w:lang w:val="ru-RU"/>
        </w:rPr>
        <w:t>про результати видачі доповідати начальнику пункту видачі засобів радіаційного та хімічного захисту.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Командир відділення підготовки засобів радіаційного та хімічного захисту до використання зобов’язаний: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знати принцип роботи, склад і комплектність засобі</w:t>
      </w:r>
      <w:r>
        <w:rPr>
          <w:rFonts w:ascii="Times New Roman" w:hAnsi="Times New Roman" w:cs="Times New Roman"/>
          <w:sz w:val="28"/>
          <w:szCs w:val="28"/>
          <w:lang w:val="ru-RU"/>
        </w:rPr>
        <w:t>в радіаційного та хімічного захисту;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навчити особовий склад відділення підготовки засобів радіаційного та хімічного захисту практично застосовувати вміння здійснювати збирання і розбирання засобів радіаційного та хімічного захисту, усувати їх несправності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організувати підготовку до використання засобів радіаційного та хімічного захисту (зовнішній огляд засобів радіаційного та хімічного захисту, гігієнічна обробка лицьової частини, збирання засобу та перевірка його на герметичність) під час розгортання;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проводити навчання населення щодо правильного користування засобами радіаційного та хімічного захисту в мирний час;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доповідати начальнику пункту видачі засобів радіаційного та хімічного захисту про результати роботи відділення.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Командир відділення техніч</w:t>
      </w:r>
      <w:r>
        <w:rPr>
          <w:rFonts w:ascii="Times New Roman" w:hAnsi="Times New Roman" w:cs="Times New Roman"/>
          <w:sz w:val="28"/>
          <w:szCs w:val="28"/>
          <w:lang w:val="ru-RU"/>
        </w:rPr>
        <w:t>ної перевірки фільтрувальних протигазів зобов’язаний: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інструктаж особового складу відділення технічної перевірки фільтрувальних протигазів щодо заходів безпеки під час роботи з подразнюючими речовинами;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організувати роботу з обладнання намету (п</w:t>
      </w:r>
      <w:r>
        <w:rPr>
          <w:rFonts w:ascii="Times New Roman" w:hAnsi="Times New Roman" w:cs="Times New Roman"/>
          <w:sz w:val="28"/>
          <w:szCs w:val="28"/>
          <w:lang w:val="ru-RU"/>
        </w:rPr>
        <w:t>риміщення) для технічної перевірки протигазів за допомогою подразнюючих речовин;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проводити з працівниками формувань та спеціалізованих служб цивільного захисту первинний і цільовий інструктажі щодо порядку перевірки протигазів та заходів безпеки;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</w:t>
      </w:r>
      <w:r>
        <w:rPr>
          <w:rFonts w:ascii="Times New Roman" w:hAnsi="Times New Roman" w:cs="Times New Roman"/>
          <w:sz w:val="28"/>
          <w:szCs w:val="28"/>
          <w:lang w:val="ru-RU"/>
        </w:rPr>
        <w:t>увати здійснення технічної перевірки виданих протигазів у наметі (приміщенні) з подразнюючою речовиною;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виявленні несправного протигазу замінити його;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забезпечити надання медичної допомоги потерпілому, протигаз якого був несправний;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доповідати начал</w:t>
      </w:r>
      <w:r>
        <w:rPr>
          <w:rFonts w:ascii="Times New Roman" w:hAnsi="Times New Roman" w:cs="Times New Roman"/>
          <w:sz w:val="28"/>
          <w:szCs w:val="28"/>
          <w:lang w:val="ru-RU"/>
        </w:rPr>
        <w:t>ьнику пункту видачі засобів радіаційного та хімічного захисту про результати роботи.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Медичний працівник зобов’язаний:</w:t>
      </w:r>
    </w:p>
    <w:p w:rsidR="00000000" w:rsidRDefault="00107D1B">
      <w:pPr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вчасно прибути на пункт видачі засобів радіаційного та хімічного захисту під час розгортання;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постійно знаходитися на майданчику техніч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ної перевірки протигазів; 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контролювати стан здоров’я людей у період проведення технічної перевірки протигазів;</w:t>
      </w: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000000" w:rsidRDefault="0010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надавати кваліфіковану першу медичну допомогу при ураженнях небезпечною хімічною речовиною, а у разі ускладнень стану здоров’я постраждалих –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направляти їх до медичних закладів.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107D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відділу оборонної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роботи,</w:t>
      </w:r>
    </w:p>
    <w:p w:rsidR="00000000" w:rsidRDefault="00107D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цивільного захисту райдержадміністрації                                  Богдан ЛІСОВЕЦЬ</w:t>
      </w:r>
    </w:p>
    <w:p w:rsidR="00000000" w:rsidRDefault="001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0000">
      <w:headerReference w:type="default" r:id="rId8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7D1B">
      <w:pPr>
        <w:spacing w:after="0" w:line="240" w:lineRule="auto"/>
      </w:pPr>
      <w:r>
        <w:separator/>
      </w:r>
    </w:p>
  </w:endnote>
  <w:endnote w:type="continuationSeparator" w:id="0">
    <w:p w:rsidR="00000000" w:rsidRDefault="0010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7D1B">
      <w:pPr>
        <w:spacing w:after="0" w:line="240" w:lineRule="auto"/>
      </w:pPr>
      <w:r>
        <w:separator/>
      </w:r>
    </w:p>
  </w:footnote>
  <w:footnote w:type="continuationSeparator" w:id="0">
    <w:p w:rsidR="00000000" w:rsidRDefault="0010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07D1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2067" type="#_x0000_t202" style="position:absolute;margin-left:0;margin-top:0;width:2in;height:2in;z-index:251656704;mso-wrap-style:none;mso-position-horizontal:center;mso-position-horizontal-relative:margin" filled="f" stroked="f">
          <v:textbox style="mso-fit-shape-to-text:t" inset="0,0,0,0">
            <w:txbxContent>
              <w:p w:rsidR="00000000" w:rsidRDefault="00107D1B">
                <w:pPr>
                  <w:pStyle w:val="Head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07D1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2068" type="#_x0000_t202" style="position:absolute;margin-left:0;margin-top:0;width:2in;height:2in;z-index:251658752;mso-wrap-style:none;mso-position-horizontal:center;mso-position-horizontal-relative:margin" filled="f" stroked="f">
          <v:textbox style="mso-fit-shape-to-text:t" inset="0,0,0,0">
            <w:txbxContent>
              <w:p w:rsidR="00000000" w:rsidRDefault="00107D1B">
                <w:pPr>
                  <w:pStyle w:val="Head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Надпись 21" o:spid="_x0000_s206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107D1B">
                <w:pPr>
                  <w:pStyle w:val="Head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4FDFC0"/>
    <w:multiLevelType w:val="singleLevel"/>
    <w:tmpl w:val="9C4FDFC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9F17848"/>
    <w:multiLevelType w:val="singleLevel"/>
    <w:tmpl w:val="C9F1784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718030"/>
    <w:multiLevelType w:val="singleLevel"/>
    <w:tmpl w:val="FF71803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DCF03CD"/>
    <w:multiLevelType w:val="singleLevel"/>
    <w:tmpl w:val="3DCF03CD"/>
    <w:lvl w:ilvl="0">
      <w:start w:val="9"/>
      <w:numFmt w:val="decimal"/>
      <w:suff w:val="space"/>
      <w:lvlText w:val="%1."/>
      <w:lvlJc w:val="left"/>
    </w:lvl>
  </w:abstractNum>
  <w:abstractNum w:abstractNumId="4" w15:restartNumberingAfterBreak="0">
    <w:nsid w:val="65CC1CB9"/>
    <w:multiLevelType w:val="singleLevel"/>
    <w:tmpl w:val="65CC1CB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drawingGridVerticalSpacing w:val="156"/>
  <w:noPunctuationKerning/>
  <w:characterSpacingControl w:val="doNotCompress"/>
  <w:hdrShapeDefaults>
    <o:shapedefaults v:ext="edit" spidmax="3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D1B"/>
    <w:rsid w:val="00107D1B"/>
    <w:rsid w:val="01C719D7"/>
    <w:rsid w:val="01F77240"/>
    <w:rsid w:val="04513BA5"/>
    <w:rsid w:val="048419F8"/>
    <w:rsid w:val="06493055"/>
    <w:rsid w:val="0FE83C6B"/>
    <w:rsid w:val="10251484"/>
    <w:rsid w:val="17607E3B"/>
    <w:rsid w:val="1F4A6497"/>
    <w:rsid w:val="28AB4145"/>
    <w:rsid w:val="29D93960"/>
    <w:rsid w:val="31D94D13"/>
    <w:rsid w:val="3450331D"/>
    <w:rsid w:val="3E7172B4"/>
    <w:rsid w:val="44B07D37"/>
    <w:rsid w:val="66116DB8"/>
    <w:rsid w:val="6B39691D"/>
    <w:rsid w:val="710A7C4F"/>
    <w:rsid w:val="7F2F6B9E"/>
    <w:rsid w:val="7F9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/>
    <o:shapelayout v:ext="edit">
      <o:idmap v:ext="edit" data="1"/>
    </o:shapelayout>
  </w:shapeDefaults>
  <w:decimalSymbol w:val="."/>
  <w:listSeparator w:val=","/>
  <w15:chartTrackingRefBased/>
  <w15:docId w15:val="{21AD1661-C59D-4382-B730-BD217C2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/>
    </w:rPr>
  </w:style>
  <w:style w:type="paragraph" w:styleId="Heading1">
    <w:name w:val="heading 1"/>
    <w:basedOn w:val="Normal"/>
    <w:uiPriority w:val="1"/>
    <w:qFormat/>
    <w:pPr>
      <w:spacing w:line="322" w:lineRule="exact"/>
      <w:ind w:left="4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pPr>
      <w:ind w:left="143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Pr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12"/>
      <w:szCs w:val="12"/>
    </w:rPr>
  </w:style>
  <w:style w:type="paragraph" w:styleId="ListParagraph">
    <w:name w:val="List Paragraph"/>
    <w:basedOn w:val="Normal"/>
    <w:uiPriority w:val="1"/>
    <w:qFormat/>
    <w:pPr>
      <w:ind w:left="143" w:firstLine="566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2890</Words>
  <Characters>16474</Characters>
  <Application>Microsoft Office Word</Application>
  <DocSecurity>4</DocSecurity>
  <Lines>137</Lines>
  <Paragraphs>38</Paragraphs>
  <ScaleCrop>false</ScaleCrop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cp:lastPrinted>2025-05-26T14:25:00Z</cp:lastPrinted>
  <dcterms:created xsi:type="dcterms:W3CDTF">2025-06-25T13:31:00Z</dcterms:created>
  <dcterms:modified xsi:type="dcterms:W3CDTF">2025-06-25T13:31:00Z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86054D0B897945F68CC218B950263DD7_13</vt:lpwstr>
  </property>
</Properties>
</file>