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5" w:rsidRPr="00B36399" w:rsidRDefault="00BE6F85" w:rsidP="008F121A">
      <w:pPr>
        <w:spacing w:line="252" w:lineRule="auto"/>
        <w:ind w:left="5103"/>
        <w:rPr>
          <w:iCs/>
          <w:sz w:val="28"/>
          <w:szCs w:val="28"/>
        </w:rPr>
      </w:pPr>
    </w:p>
    <w:tbl>
      <w:tblPr>
        <w:tblpPr w:leftFromText="180" w:rightFromText="180" w:vertAnchor="page" w:horzAnchor="page" w:tblpX="6088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BA1DC0" w:rsidRPr="00BA1DC0" w:rsidTr="00A24BD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A1DC0" w:rsidRPr="00BA1DC0" w:rsidRDefault="00BA1DC0" w:rsidP="00A24BD1">
            <w:pPr>
              <w:ind w:left="284" w:right="-263"/>
              <w:rPr>
                <w:rFonts w:cs="Calibri"/>
                <w:sz w:val="28"/>
                <w:szCs w:val="28"/>
              </w:rPr>
            </w:pPr>
            <w:r w:rsidRPr="00BA1DC0">
              <w:rPr>
                <w:rFonts w:cs="Calibri"/>
                <w:sz w:val="28"/>
                <w:szCs w:val="28"/>
              </w:rPr>
              <w:t xml:space="preserve">Додаток </w:t>
            </w:r>
          </w:p>
          <w:p w:rsidR="00BA1DC0" w:rsidRPr="00BA1DC0" w:rsidRDefault="00BA1DC0" w:rsidP="00A24BD1">
            <w:pPr>
              <w:ind w:left="284"/>
              <w:rPr>
                <w:rFonts w:cs="Calibri"/>
                <w:sz w:val="28"/>
                <w:szCs w:val="28"/>
              </w:rPr>
            </w:pPr>
            <w:r w:rsidRPr="00BA1DC0">
              <w:rPr>
                <w:rFonts w:cs="Calibri"/>
                <w:sz w:val="28"/>
                <w:szCs w:val="28"/>
              </w:rPr>
              <w:t xml:space="preserve">до розпорядження голови Рівненської </w:t>
            </w:r>
            <w:r w:rsidRPr="00BA1DC0">
              <w:rPr>
                <w:sz w:val="28"/>
                <w:szCs w:val="28"/>
              </w:rPr>
              <w:t xml:space="preserve"> </w:t>
            </w:r>
            <w:r w:rsidRPr="00BA1DC0">
              <w:rPr>
                <w:rFonts w:cs="Calibri"/>
                <w:sz w:val="28"/>
                <w:szCs w:val="28"/>
              </w:rPr>
              <w:t xml:space="preserve">районної державної адміністрації – начальника Рівненської районної військової адміністрації </w:t>
            </w:r>
            <w:r w:rsidRPr="00BA1DC0">
              <w:rPr>
                <w:sz w:val="28"/>
                <w:szCs w:val="28"/>
              </w:rPr>
              <w:t xml:space="preserve">                     </w:t>
            </w:r>
          </w:p>
          <w:p w:rsidR="00BA1DC0" w:rsidRPr="00BA1DC0" w:rsidRDefault="00A24BD1" w:rsidP="00A24BD1">
            <w:pPr>
              <w:ind w:left="284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BA1DC0" w:rsidRPr="00BA1DC0">
              <w:rPr>
                <w:sz w:val="28"/>
                <w:szCs w:val="28"/>
              </w:rPr>
              <w:t xml:space="preserve">  № ____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BE6F85" w:rsidRPr="00BA1DC0" w:rsidRDefault="00BE6F85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A1DC0" w:rsidRDefault="00BA1DC0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84D74" w:rsidRDefault="00B84D74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84D74" w:rsidRDefault="00B84D74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84D74" w:rsidRDefault="00B84D74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A24BD1" w:rsidRDefault="00A24BD1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E6F85" w:rsidRPr="00BA1DC0" w:rsidRDefault="00BE6F85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  <w:r w:rsidRPr="00BA1DC0">
        <w:rPr>
          <w:color w:val="000000"/>
          <w:sz w:val="28"/>
          <w:szCs w:val="28"/>
        </w:rPr>
        <w:t>СКЛАД</w:t>
      </w:r>
    </w:p>
    <w:p w:rsidR="00046AED" w:rsidRPr="00BA1DC0" w:rsidRDefault="00BA1DC0" w:rsidP="00BE6F85">
      <w:pPr>
        <w:jc w:val="center"/>
        <w:rPr>
          <w:sz w:val="28"/>
          <w:szCs w:val="28"/>
        </w:rPr>
      </w:pPr>
      <w:r w:rsidRPr="00BA1DC0">
        <w:rPr>
          <w:sz w:val="28"/>
          <w:szCs w:val="28"/>
        </w:rPr>
        <w:t>комісії з обстеження об’єктів нерухомого майна для проживання внутрішньо переміщених осіб при Рівненській районній державній адміністрації - Рівненській районній військовій адміністрації</w:t>
      </w:r>
    </w:p>
    <w:p w:rsidR="005235D7" w:rsidRPr="006A1240" w:rsidRDefault="005235D7" w:rsidP="00BE6F85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6510"/>
      </w:tblGrid>
      <w:tr w:rsidR="00BE1C4E" w:rsidRPr="00BA1DC0" w:rsidTr="006A1240">
        <w:tc>
          <w:tcPr>
            <w:tcW w:w="2843" w:type="dxa"/>
          </w:tcPr>
          <w:p w:rsidR="00BE1C4E" w:rsidRPr="00BA1DC0" w:rsidRDefault="00BE1C4E" w:rsidP="00215A68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БРІКА Тетяна</w:t>
            </w:r>
          </w:p>
          <w:p w:rsidR="00BE1C4E" w:rsidRPr="00BA1DC0" w:rsidRDefault="00BE1C4E" w:rsidP="00215A68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</w:tcPr>
          <w:p w:rsidR="00BE1C4E" w:rsidRPr="00BA1DC0" w:rsidRDefault="00BE1C4E" w:rsidP="00215A68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начальник 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адміністрації, голов</w:t>
            </w:r>
            <w:r w:rsidR="00A24BD1">
              <w:rPr>
                <w:sz w:val="28"/>
                <w:szCs w:val="28"/>
              </w:rPr>
              <w:t>а</w:t>
            </w:r>
            <w:r w:rsidRPr="00BA1DC0">
              <w:rPr>
                <w:sz w:val="28"/>
                <w:szCs w:val="28"/>
              </w:rPr>
              <w:t xml:space="preserve"> комісії</w:t>
            </w:r>
          </w:p>
          <w:p w:rsidR="00BE1C4E" w:rsidRPr="006A1240" w:rsidRDefault="00BE1C4E" w:rsidP="00215A68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843" w:type="dxa"/>
          </w:tcPr>
          <w:p w:rsidR="00BE1C4E" w:rsidRPr="00BA1DC0" w:rsidRDefault="00BE1C4E" w:rsidP="00E14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СОКАЛЬСЬКИЙ Олександр</w:t>
            </w:r>
          </w:p>
        </w:tc>
        <w:tc>
          <w:tcPr>
            <w:tcW w:w="6510" w:type="dxa"/>
          </w:tcPr>
          <w:p w:rsidR="00BE1C4E" w:rsidRDefault="00BE1C4E" w:rsidP="00E14021">
            <w:pPr>
              <w:rPr>
                <w:rFonts w:cs="Academy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</w:t>
            </w:r>
            <w:r w:rsidRPr="00AF5691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rFonts w:cs="Academy"/>
                <w:sz w:val="28"/>
                <w:szCs w:val="28"/>
              </w:rPr>
              <w:t xml:space="preserve">економічного та агропромислового розвитку </w:t>
            </w:r>
            <w:r w:rsidRPr="00071BFE">
              <w:rPr>
                <w:rFonts w:cs="Academy"/>
                <w:sz w:val="28"/>
                <w:szCs w:val="28"/>
              </w:rPr>
              <w:t>управління</w:t>
            </w:r>
            <w:r>
              <w:rPr>
                <w:rFonts w:cs="Academy"/>
                <w:sz w:val="28"/>
                <w:szCs w:val="28"/>
              </w:rPr>
              <w:t xml:space="preserve"> економічного та агропромислового розвитку, житлово-комунального господарст</w:t>
            </w:r>
            <w:r w:rsidR="00A24BD1">
              <w:rPr>
                <w:rFonts w:cs="Academy"/>
                <w:sz w:val="28"/>
                <w:szCs w:val="28"/>
              </w:rPr>
              <w:t xml:space="preserve">ва, містобудування, архітектури </w:t>
            </w:r>
            <w:r w:rsidR="00A24BD1" w:rsidRPr="00BA1DC0">
              <w:rPr>
                <w:sz w:val="28"/>
                <w:szCs w:val="28"/>
              </w:rPr>
              <w:t>Рівненської районної державної адміністрації</w:t>
            </w:r>
            <w:r w:rsidR="00A24BD1">
              <w:rPr>
                <w:rFonts w:cs="Academy"/>
                <w:sz w:val="28"/>
                <w:szCs w:val="28"/>
              </w:rPr>
              <w:t>, заступник голови комісії</w:t>
            </w:r>
          </w:p>
          <w:p w:rsidR="00BE1C4E" w:rsidRPr="006A1240" w:rsidRDefault="00BE1C4E" w:rsidP="00E14021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843" w:type="dxa"/>
          </w:tcPr>
          <w:p w:rsidR="00BE1C4E" w:rsidRPr="00BA1DC0" w:rsidRDefault="00BE1C4E" w:rsidP="00A13B4C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КУЗЬМИЧ Наталія</w:t>
            </w:r>
          </w:p>
          <w:p w:rsidR="00BE1C4E" w:rsidRPr="00BA1DC0" w:rsidRDefault="00BE1C4E" w:rsidP="00A13B4C">
            <w:pPr>
              <w:rPr>
                <w:sz w:val="28"/>
                <w:szCs w:val="28"/>
              </w:rPr>
            </w:pPr>
          </w:p>
        </w:tc>
        <w:tc>
          <w:tcPr>
            <w:tcW w:w="6510" w:type="dxa"/>
          </w:tcPr>
          <w:p w:rsidR="00BE1C4E" w:rsidRPr="00BA1DC0" w:rsidRDefault="00BE1C4E" w:rsidP="006A1240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в.о. начальника відділу містобудування та архітектури 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адміністрації, секретар комісії</w:t>
            </w:r>
          </w:p>
        </w:tc>
      </w:tr>
    </w:tbl>
    <w:p w:rsidR="00AA096A" w:rsidRPr="006A1240" w:rsidRDefault="00AA096A" w:rsidP="00ED33CC">
      <w:pPr>
        <w:rPr>
          <w:sz w:val="16"/>
          <w:szCs w:val="16"/>
        </w:rPr>
      </w:pPr>
    </w:p>
    <w:p w:rsidR="00346970" w:rsidRPr="00BA1DC0" w:rsidRDefault="00346970" w:rsidP="00BE6F85">
      <w:pPr>
        <w:jc w:val="center"/>
        <w:rPr>
          <w:sz w:val="28"/>
          <w:szCs w:val="28"/>
        </w:rPr>
      </w:pPr>
      <w:r w:rsidRPr="00BA1DC0">
        <w:rPr>
          <w:sz w:val="28"/>
          <w:szCs w:val="28"/>
        </w:rPr>
        <w:t>Члени комісії:</w:t>
      </w:r>
    </w:p>
    <w:p w:rsidR="005235D7" w:rsidRPr="006A1240" w:rsidRDefault="005235D7" w:rsidP="00BE6F85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09"/>
      </w:tblGrid>
      <w:tr w:rsidR="00BE1C4E" w:rsidRPr="00BA1DC0" w:rsidTr="006A1240">
        <w:trPr>
          <w:trHeight w:val="1850"/>
        </w:trPr>
        <w:tc>
          <w:tcPr>
            <w:tcW w:w="2693" w:type="dxa"/>
          </w:tcPr>
          <w:p w:rsidR="00BE1C4E" w:rsidRPr="00BA1DC0" w:rsidRDefault="00BE1C4E" w:rsidP="007E1A30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ЗДРІЛКО Олександр</w:t>
            </w:r>
          </w:p>
        </w:tc>
        <w:tc>
          <w:tcPr>
            <w:tcW w:w="6509" w:type="dxa"/>
          </w:tcPr>
          <w:p w:rsidR="00BE1C4E" w:rsidRDefault="00BE1C4E" w:rsidP="00BE1C4E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в.о. начальника відділу житлово-комунального господарства управління економічного та агропромислового розвитку, житлово-комунального господарства, містобудування, архітектури Рівненської р</w:t>
            </w:r>
            <w:r w:rsidR="00A24BD1">
              <w:rPr>
                <w:sz w:val="28"/>
                <w:szCs w:val="28"/>
              </w:rPr>
              <w:t>айонної державної адміністрації</w:t>
            </w:r>
          </w:p>
          <w:p w:rsidR="006A1240" w:rsidRPr="006A1240" w:rsidRDefault="006A1240" w:rsidP="00BE1C4E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C15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СЕРГІЙЧУК Марія</w:t>
            </w:r>
          </w:p>
        </w:tc>
        <w:tc>
          <w:tcPr>
            <w:tcW w:w="6509" w:type="dxa"/>
          </w:tcPr>
          <w:p w:rsidR="00BE1C4E" w:rsidRDefault="00BE1C4E" w:rsidP="00BA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BA1DC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A1DC0">
              <w:rPr>
                <w:sz w:val="28"/>
                <w:szCs w:val="28"/>
              </w:rPr>
              <w:t xml:space="preserve"> управління </w:t>
            </w:r>
            <w:r w:rsidRPr="00BA1DC0">
              <w:rPr>
                <w:spacing w:val="-6"/>
                <w:sz w:val="28"/>
                <w:szCs w:val="28"/>
              </w:rPr>
              <w:t>соціальної та ветеранської політики</w:t>
            </w:r>
            <w:r w:rsidRPr="00BA1DC0">
              <w:rPr>
                <w:sz w:val="28"/>
                <w:szCs w:val="28"/>
              </w:rPr>
              <w:t xml:space="preserve"> Рівненської районної державн</w:t>
            </w:r>
            <w:r w:rsidR="00A24BD1">
              <w:rPr>
                <w:sz w:val="28"/>
                <w:szCs w:val="28"/>
              </w:rPr>
              <w:t>ої адміністрації</w:t>
            </w:r>
          </w:p>
          <w:p w:rsidR="00BE1C4E" w:rsidRPr="006A1240" w:rsidRDefault="00BE1C4E" w:rsidP="00BA1DC0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ПАЛАМАРЧУК Анастасія</w:t>
            </w:r>
          </w:p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BE1C4E" w:rsidRDefault="00BE1C4E" w:rsidP="00B84D74">
            <w:pPr>
              <w:rPr>
                <w:sz w:val="28"/>
                <w:szCs w:val="28"/>
              </w:rPr>
            </w:pPr>
            <w:r w:rsidRPr="00BA1DC0">
              <w:rPr>
                <w:sz w:val="28"/>
                <w:szCs w:val="28"/>
              </w:rPr>
              <w:t>головний спеціаліст відділу містобудування та архітектури управління економічного та агропромислового розвитку, житлово-комунального господарства, містобудування, архітектури Рівненської районної державної</w:t>
            </w:r>
            <w:r w:rsidR="00A24BD1">
              <w:rPr>
                <w:sz w:val="28"/>
                <w:szCs w:val="28"/>
              </w:rPr>
              <w:t xml:space="preserve"> адміністрації</w:t>
            </w:r>
          </w:p>
          <w:p w:rsidR="00A24BD1" w:rsidRDefault="00A24BD1" w:rsidP="00B84D74">
            <w:pPr>
              <w:rPr>
                <w:sz w:val="28"/>
                <w:szCs w:val="28"/>
              </w:rPr>
            </w:pPr>
          </w:p>
          <w:p w:rsidR="00BE1C4E" w:rsidRPr="006A1240" w:rsidRDefault="00BE1C4E" w:rsidP="00B84D74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A24BD1" w:rsidP="00414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ТКАЧ Людмила</w:t>
            </w:r>
          </w:p>
        </w:tc>
        <w:tc>
          <w:tcPr>
            <w:tcW w:w="6509" w:type="dxa"/>
          </w:tcPr>
          <w:p w:rsidR="00BE1C4E" w:rsidRDefault="00A24BD1" w:rsidP="00BE1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BE1C4E" w:rsidRPr="0041400F">
              <w:rPr>
                <w:sz w:val="28"/>
                <w:szCs w:val="28"/>
              </w:rPr>
              <w:t xml:space="preserve"> відділу освіти, культури, спорту</w:t>
            </w:r>
            <w:r w:rsidR="00BE1C4E">
              <w:rPr>
                <w:sz w:val="28"/>
                <w:szCs w:val="28"/>
              </w:rPr>
              <w:t xml:space="preserve"> </w:t>
            </w:r>
            <w:r w:rsidR="00BE1C4E" w:rsidRPr="0041400F">
              <w:rPr>
                <w:sz w:val="28"/>
                <w:szCs w:val="28"/>
              </w:rPr>
              <w:t xml:space="preserve"> управління охорони здоров’я, освіти, культури, спорту</w:t>
            </w:r>
            <w:r w:rsidR="00BE1C4E">
              <w:rPr>
                <w:sz w:val="28"/>
                <w:szCs w:val="28"/>
              </w:rPr>
              <w:t xml:space="preserve"> </w:t>
            </w:r>
            <w:r w:rsidR="00BE1C4E" w:rsidRPr="0041400F">
              <w:rPr>
                <w:sz w:val="28"/>
                <w:szCs w:val="28"/>
              </w:rPr>
              <w:t>Рівненської районної державної адміністрації</w:t>
            </w:r>
          </w:p>
          <w:p w:rsidR="00BE1C4E" w:rsidRPr="006A1240" w:rsidRDefault="00BE1C4E" w:rsidP="00BE1C4E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rPr>
          <w:trHeight w:val="693"/>
        </w:trPr>
        <w:tc>
          <w:tcPr>
            <w:tcW w:w="2693" w:type="dxa"/>
          </w:tcPr>
          <w:p w:rsidR="00BE1C4E" w:rsidRPr="00BA1DC0" w:rsidRDefault="00A24BD1" w:rsidP="00BA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Олександр</w:t>
            </w:r>
          </w:p>
        </w:tc>
        <w:tc>
          <w:tcPr>
            <w:tcW w:w="6509" w:type="dxa"/>
          </w:tcPr>
          <w:p w:rsidR="00BE1C4E" w:rsidRDefault="00A24BD1" w:rsidP="00BE1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41400F">
              <w:rPr>
                <w:sz w:val="28"/>
                <w:szCs w:val="28"/>
              </w:rPr>
              <w:t xml:space="preserve"> відділу</w:t>
            </w:r>
            <w:r w:rsidR="00BE1C4E">
              <w:rPr>
                <w:sz w:val="28"/>
                <w:szCs w:val="28"/>
              </w:rPr>
              <w:t xml:space="preserve"> </w:t>
            </w:r>
            <w:r w:rsidR="00BE1C4E" w:rsidRPr="00BE1C4E">
              <w:rPr>
                <w:sz w:val="28"/>
                <w:szCs w:val="28"/>
              </w:rPr>
              <w:t>оборонної роботи та цивільного захисту</w:t>
            </w:r>
            <w:r>
              <w:rPr>
                <w:sz w:val="28"/>
                <w:szCs w:val="28"/>
              </w:rPr>
              <w:t xml:space="preserve"> </w:t>
            </w:r>
            <w:r w:rsidRPr="0041400F">
              <w:rPr>
                <w:sz w:val="28"/>
                <w:szCs w:val="28"/>
              </w:rPr>
              <w:t>Рівненської районної державної адміністрації</w:t>
            </w:r>
          </w:p>
          <w:p w:rsidR="00BE1C4E" w:rsidRPr="006A1240" w:rsidRDefault="00BE1C4E" w:rsidP="00BE1C4E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BE1C4E" w:rsidRDefault="00BE1C4E" w:rsidP="00BA1DC0">
            <w:pPr>
              <w:rPr>
                <w:spacing w:val="-6"/>
                <w:sz w:val="28"/>
                <w:szCs w:val="28"/>
              </w:rPr>
            </w:pPr>
            <w:r w:rsidRPr="007237D7">
              <w:rPr>
                <w:spacing w:val="-6"/>
                <w:sz w:val="28"/>
                <w:szCs w:val="28"/>
              </w:rPr>
              <w:t>представники органів місцевого самоврядування</w:t>
            </w:r>
            <w:r>
              <w:rPr>
                <w:spacing w:val="-6"/>
                <w:sz w:val="28"/>
                <w:szCs w:val="28"/>
              </w:rPr>
              <w:t xml:space="preserve">, на території </w:t>
            </w:r>
            <w:r w:rsidR="004C36C5">
              <w:rPr>
                <w:spacing w:val="-6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pacing w:val="-6"/>
                <w:sz w:val="28"/>
                <w:szCs w:val="28"/>
              </w:rPr>
              <w:t>громад яких розміщені об’єкти  нерухомого майна, які підлягають обстеженню  (за згодою)</w:t>
            </w:r>
          </w:p>
          <w:p w:rsidR="00BE1C4E" w:rsidRPr="006A1240" w:rsidRDefault="00BE1C4E" w:rsidP="00BA1DC0">
            <w:pPr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BE1C4E" w:rsidRDefault="00BE1C4E" w:rsidP="00BE1C4E">
            <w:pPr>
              <w:jc w:val="both"/>
              <w:rPr>
                <w:spacing w:val="-6"/>
                <w:sz w:val="28"/>
                <w:szCs w:val="28"/>
              </w:rPr>
            </w:pPr>
            <w:r w:rsidRPr="007237D7">
              <w:rPr>
                <w:spacing w:val="-6"/>
                <w:sz w:val="28"/>
                <w:szCs w:val="28"/>
              </w:rPr>
              <w:t>представники власника</w:t>
            </w:r>
            <w:r>
              <w:rPr>
                <w:spacing w:val="-6"/>
                <w:sz w:val="28"/>
                <w:szCs w:val="28"/>
              </w:rPr>
              <w:t xml:space="preserve"> та балансоутримувача</w:t>
            </w:r>
            <w:r w:rsidRPr="007237D7">
              <w:rPr>
                <w:spacing w:val="-6"/>
                <w:sz w:val="28"/>
                <w:szCs w:val="28"/>
              </w:rPr>
              <w:t xml:space="preserve"> об’єкта нерухомого майна, що обстежується </w:t>
            </w:r>
            <w:r>
              <w:rPr>
                <w:spacing w:val="-6"/>
                <w:sz w:val="28"/>
                <w:szCs w:val="28"/>
              </w:rPr>
              <w:t>(за згодою)</w:t>
            </w:r>
          </w:p>
          <w:p w:rsidR="00BE1C4E" w:rsidRPr="006A1240" w:rsidRDefault="00BE1C4E" w:rsidP="00BE1C4E">
            <w:pPr>
              <w:jc w:val="both"/>
              <w:rPr>
                <w:sz w:val="16"/>
                <w:szCs w:val="16"/>
              </w:rPr>
            </w:pPr>
            <w:r w:rsidRPr="00BA1DC0">
              <w:rPr>
                <w:sz w:val="28"/>
                <w:szCs w:val="28"/>
              </w:rPr>
              <w:t xml:space="preserve"> </w:t>
            </w: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BE1C4E" w:rsidRDefault="00BE1C4E" w:rsidP="00F0070A">
            <w:pPr>
              <w:jc w:val="both"/>
              <w:rPr>
                <w:sz w:val="28"/>
                <w:szCs w:val="28"/>
              </w:rPr>
            </w:pPr>
            <w:r w:rsidRPr="00F0070A">
              <w:rPr>
                <w:sz w:val="28"/>
                <w:szCs w:val="28"/>
              </w:rPr>
              <w:t>представники територіального органу державного нагляду (контролю) у сфері пожежної та техногенної безпеки</w:t>
            </w:r>
            <w:r w:rsidR="00A24BD1">
              <w:rPr>
                <w:sz w:val="28"/>
                <w:szCs w:val="28"/>
              </w:rPr>
              <w:t xml:space="preserve"> </w:t>
            </w:r>
            <w:r w:rsidR="00A24BD1">
              <w:rPr>
                <w:spacing w:val="-6"/>
                <w:sz w:val="28"/>
                <w:szCs w:val="28"/>
              </w:rPr>
              <w:t>(за згодою)</w:t>
            </w:r>
          </w:p>
          <w:p w:rsidR="00BE1C4E" w:rsidRPr="006A1240" w:rsidRDefault="00BE1C4E" w:rsidP="00F0070A">
            <w:pPr>
              <w:jc w:val="both"/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BE1C4E" w:rsidRDefault="00BE1C4E" w:rsidP="00B84D74">
            <w:pPr>
              <w:jc w:val="both"/>
              <w:rPr>
                <w:spacing w:val="-6"/>
                <w:sz w:val="28"/>
                <w:szCs w:val="28"/>
              </w:rPr>
            </w:pPr>
            <w:r w:rsidRPr="00F0070A">
              <w:rPr>
                <w:sz w:val="28"/>
                <w:szCs w:val="28"/>
              </w:rPr>
              <w:t>представники</w:t>
            </w:r>
            <w:r w:rsidRPr="007237D7">
              <w:rPr>
                <w:spacing w:val="-6"/>
                <w:sz w:val="28"/>
                <w:szCs w:val="28"/>
              </w:rPr>
              <w:t xml:space="preserve"> територіальних органів державного нагляду (контролю) у сфері санітарного законодавства, санітарного та епі</w:t>
            </w:r>
            <w:r>
              <w:rPr>
                <w:spacing w:val="-6"/>
                <w:sz w:val="28"/>
                <w:szCs w:val="28"/>
              </w:rPr>
              <w:t>демічного благополуччя населення</w:t>
            </w:r>
            <w:r w:rsidR="00A24BD1">
              <w:rPr>
                <w:spacing w:val="-6"/>
                <w:sz w:val="28"/>
                <w:szCs w:val="28"/>
              </w:rPr>
              <w:t xml:space="preserve"> </w:t>
            </w:r>
            <w:r w:rsidR="00A24BD1">
              <w:rPr>
                <w:spacing w:val="-6"/>
                <w:sz w:val="28"/>
                <w:szCs w:val="28"/>
              </w:rPr>
              <w:t>(за згодою)</w:t>
            </w:r>
          </w:p>
          <w:p w:rsidR="00BE1C4E" w:rsidRPr="006A1240" w:rsidRDefault="00BE1C4E" w:rsidP="00B84D74">
            <w:pPr>
              <w:jc w:val="both"/>
              <w:rPr>
                <w:sz w:val="16"/>
                <w:szCs w:val="16"/>
              </w:rPr>
            </w:pPr>
          </w:p>
        </w:tc>
      </w:tr>
      <w:tr w:rsidR="00BE1C4E" w:rsidRPr="00BA1DC0" w:rsidTr="006A1240">
        <w:tc>
          <w:tcPr>
            <w:tcW w:w="2693" w:type="dxa"/>
          </w:tcPr>
          <w:p w:rsidR="00BE1C4E" w:rsidRPr="00BA1DC0" w:rsidRDefault="00BE1C4E" w:rsidP="00BA1DC0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BE1C4E" w:rsidRDefault="00BE1C4E" w:rsidP="00F0070A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представники інших </w:t>
            </w:r>
            <w:r w:rsidRPr="007237D7">
              <w:rPr>
                <w:spacing w:val="-6"/>
                <w:sz w:val="28"/>
                <w:szCs w:val="28"/>
              </w:rPr>
              <w:t>суб’єкт</w:t>
            </w:r>
            <w:r>
              <w:rPr>
                <w:spacing w:val="-6"/>
                <w:sz w:val="28"/>
                <w:szCs w:val="28"/>
              </w:rPr>
              <w:t>ів</w:t>
            </w:r>
            <w:r w:rsidRPr="007237D7">
              <w:rPr>
                <w:spacing w:val="-6"/>
                <w:sz w:val="28"/>
                <w:szCs w:val="28"/>
              </w:rPr>
              <w:t xml:space="preserve"> господарювання, які мають відповідні дозволи (ліцензії, сертифікати тощо), виконавці окремих видів робіт (послуг), пов’язаних із створенням об’єктів архітектури, які пройшли професійну атестацію та мають кваліфікаційний сертифікат на право виконання робіт з обстеження у будівництві об’єктів класу наслідків (відповідальності), що визначені кваліфікаційними вимогами, або підприємства, установи та організації, у складі яких є такі виконавці, а також для виконання робіт із землеустрою та/або топографо-геодезичних робіт суб’єкти господарювання, які відповідно до закону</w:t>
            </w:r>
            <w:r w:rsidR="00A24BD1">
              <w:rPr>
                <w:spacing w:val="-6"/>
                <w:sz w:val="28"/>
                <w:szCs w:val="28"/>
              </w:rPr>
              <w:t xml:space="preserve"> можуть здійснювати такі роботи </w:t>
            </w:r>
            <w:r w:rsidR="00A24BD1">
              <w:rPr>
                <w:spacing w:val="-6"/>
                <w:sz w:val="28"/>
                <w:szCs w:val="28"/>
              </w:rPr>
              <w:t>(за згодою)</w:t>
            </w:r>
          </w:p>
          <w:p w:rsidR="00BE1C4E" w:rsidRPr="007237D7" w:rsidRDefault="00BE1C4E" w:rsidP="00F0070A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:rsidR="00F341C4" w:rsidRPr="00BA1DC0" w:rsidRDefault="00F341C4" w:rsidP="00F341C4">
      <w:pPr>
        <w:rPr>
          <w:sz w:val="28"/>
          <w:szCs w:val="28"/>
        </w:rPr>
      </w:pPr>
    </w:p>
    <w:p w:rsidR="00B10C1F" w:rsidRPr="00BA1DC0" w:rsidRDefault="00B10C1F" w:rsidP="00F341C4">
      <w:pPr>
        <w:rPr>
          <w:sz w:val="28"/>
          <w:szCs w:val="28"/>
        </w:rPr>
      </w:pP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>Начальник управління економічного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 xml:space="preserve">та агропромислового розвитку, 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>житлово-комунального господарства,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>містобудування, архітектури</w:t>
      </w:r>
    </w:p>
    <w:p w:rsidR="008F121A" w:rsidRPr="00BA1DC0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DC0">
        <w:rPr>
          <w:sz w:val="28"/>
          <w:szCs w:val="28"/>
        </w:rPr>
        <w:t xml:space="preserve">райдержадміністрації                                                            </w:t>
      </w:r>
      <w:r w:rsidR="00954E23" w:rsidRPr="00BA1DC0">
        <w:rPr>
          <w:sz w:val="28"/>
          <w:szCs w:val="28"/>
        </w:rPr>
        <w:t xml:space="preserve">         </w:t>
      </w:r>
      <w:r w:rsidRPr="00BA1DC0">
        <w:rPr>
          <w:sz w:val="28"/>
          <w:szCs w:val="28"/>
        </w:rPr>
        <w:t xml:space="preserve"> </w:t>
      </w:r>
      <w:r w:rsidR="00954E23" w:rsidRPr="00BA1DC0">
        <w:rPr>
          <w:sz w:val="28"/>
          <w:szCs w:val="28"/>
        </w:rPr>
        <w:t>Тетяна БРІКА</w:t>
      </w:r>
    </w:p>
    <w:p w:rsidR="00F341C4" w:rsidRPr="00BA1DC0" w:rsidRDefault="00F341C4" w:rsidP="008F121A">
      <w:pPr>
        <w:jc w:val="both"/>
        <w:rPr>
          <w:sz w:val="28"/>
          <w:szCs w:val="28"/>
        </w:rPr>
      </w:pPr>
    </w:p>
    <w:sectPr w:rsidR="00F341C4" w:rsidRPr="00BA1DC0" w:rsidSect="006A1240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12" w:rsidRDefault="00635C12" w:rsidP="00C1551A">
      <w:r>
        <w:separator/>
      </w:r>
    </w:p>
  </w:endnote>
  <w:endnote w:type="continuationSeparator" w:id="0">
    <w:p w:rsidR="00635C12" w:rsidRDefault="00635C12" w:rsidP="00C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12" w:rsidRDefault="00635C12" w:rsidP="00C1551A">
      <w:r>
        <w:separator/>
      </w:r>
    </w:p>
  </w:footnote>
  <w:footnote w:type="continuationSeparator" w:id="0">
    <w:p w:rsidR="00635C12" w:rsidRDefault="00635C12" w:rsidP="00C1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89166"/>
      <w:docPartObj>
        <w:docPartGallery w:val="Page Numbers (Top of Page)"/>
        <w:docPartUnique/>
      </w:docPartObj>
    </w:sdtPr>
    <w:sdtEndPr/>
    <w:sdtContent>
      <w:p w:rsidR="00C1551A" w:rsidRDefault="00C155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6C5" w:rsidRPr="004C36C5">
          <w:rPr>
            <w:noProof/>
            <w:lang w:val="ru-RU"/>
          </w:rPr>
          <w:t>2</w:t>
        </w:r>
        <w:r>
          <w:fldChar w:fldCharType="end"/>
        </w:r>
      </w:p>
    </w:sdtContent>
  </w:sdt>
  <w:p w:rsidR="00C1551A" w:rsidRDefault="00C155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3D16"/>
    <w:multiLevelType w:val="hybridMultilevel"/>
    <w:tmpl w:val="BE4E5306"/>
    <w:lvl w:ilvl="0" w:tplc="83BAD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200A"/>
    <w:multiLevelType w:val="hybridMultilevel"/>
    <w:tmpl w:val="3732F7D2"/>
    <w:lvl w:ilvl="0" w:tplc="750C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722E9"/>
    <w:multiLevelType w:val="hybridMultilevel"/>
    <w:tmpl w:val="EFBCA444"/>
    <w:lvl w:ilvl="0" w:tplc="53D80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72D07"/>
    <w:multiLevelType w:val="hybridMultilevel"/>
    <w:tmpl w:val="5A3AB95A"/>
    <w:lvl w:ilvl="0" w:tplc="E5C2F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21610"/>
    <w:multiLevelType w:val="hybridMultilevel"/>
    <w:tmpl w:val="9F3434FA"/>
    <w:lvl w:ilvl="0" w:tplc="A3AC6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3"/>
    <w:rsid w:val="00046AED"/>
    <w:rsid w:val="0016124D"/>
    <w:rsid w:val="001D510E"/>
    <w:rsid w:val="00243780"/>
    <w:rsid w:val="00244650"/>
    <w:rsid w:val="002462DC"/>
    <w:rsid w:val="002473EB"/>
    <w:rsid w:val="0025204E"/>
    <w:rsid w:val="002649C9"/>
    <w:rsid w:val="00265D14"/>
    <w:rsid w:val="002B4FE8"/>
    <w:rsid w:val="00346970"/>
    <w:rsid w:val="00346F62"/>
    <w:rsid w:val="003A2D58"/>
    <w:rsid w:val="0041400F"/>
    <w:rsid w:val="00470F31"/>
    <w:rsid w:val="0047733D"/>
    <w:rsid w:val="004C36C5"/>
    <w:rsid w:val="005235D7"/>
    <w:rsid w:val="00525DE9"/>
    <w:rsid w:val="00564458"/>
    <w:rsid w:val="00580726"/>
    <w:rsid w:val="005D1CDC"/>
    <w:rsid w:val="006237F6"/>
    <w:rsid w:val="00635C12"/>
    <w:rsid w:val="00675947"/>
    <w:rsid w:val="006A1240"/>
    <w:rsid w:val="006F0C8C"/>
    <w:rsid w:val="006F7E9E"/>
    <w:rsid w:val="007440D3"/>
    <w:rsid w:val="007561A2"/>
    <w:rsid w:val="00831767"/>
    <w:rsid w:val="0088003B"/>
    <w:rsid w:val="008E0B09"/>
    <w:rsid w:val="008F121A"/>
    <w:rsid w:val="00954E23"/>
    <w:rsid w:val="00A13B4C"/>
    <w:rsid w:val="00A2485E"/>
    <w:rsid w:val="00A24BD1"/>
    <w:rsid w:val="00A761D9"/>
    <w:rsid w:val="00A82702"/>
    <w:rsid w:val="00AA096A"/>
    <w:rsid w:val="00B10C1F"/>
    <w:rsid w:val="00B36399"/>
    <w:rsid w:val="00B819CD"/>
    <w:rsid w:val="00B84D74"/>
    <w:rsid w:val="00B91004"/>
    <w:rsid w:val="00BA1DC0"/>
    <w:rsid w:val="00BE1C4E"/>
    <w:rsid w:val="00BE45A4"/>
    <w:rsid w:val="00BE6F85"/>
    <w:rsid w:val="00C1551A"/>
    <w:rsid w:val="00C738F1"/>
    <w:rsid w:val="00CA17D8"/>
    <w:rsid w:val="00CB03D1"/>
    <w:rsid w:val="00D67569"/>
    <w:rsid w:val="00D75D27"/>
    <w:rsid w:val="00DE5BAD"/>
    <w:rsid w:val="00E27533"/>
    <w:rsid w:val="00EA3D98"/>
    <w:rsid w:val="00ED33CC"/>
    <w:rsid w:val="00F0070A"/>
    <w:rsid w:val="00F12066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F85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A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3B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3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F85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A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3B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3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78E9-4D7F-4D6B-A249-9AB171C0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2025-05-07T13:16:00Z</cp:lastPrinted>
  <dcterms:created xsi:type="dcterms:W3CDTF">2025-05-06T23:45:00Z</dcterms:created>
  <dcterms:modified xsi:type="dcterms:W3CDTF">2025-05-07T21:59:00Z</dcterms:modified>
</cp:coreProperties>
</file>