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013"/>
      </w:tblGrid>
      <w:tr w:rsidR="00C028B3" w:rsidTr="008C2777">
        <w:tc>
          <w:tcPr>
            <w:tcW w:w="6345" w:type="dxa"/>
          </w:tcPr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13" w:type="dxa"/>
          </w:tcPr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6D3051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6D3051">
              <w:rPr>
                <w:color w:val="000000"/>
                <w:sz w:val="28"/>
                <w:szCs w:val="28"/>
                <w:lang w:eastAsia="uk-UA"/>
              </w:rPr>
              <w:t>до розпорядження голови</w:t>
            </w:r>
          </w:p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райд</w:t>
            </w:r>
            <w:r w:rsidRPr="006D3051">
              <w:rPr>
                <w:color w:val="000000"/>
                <w:sz w:val="28"/>
                <w:szCs w:val="28"/>
                <w:lang w:eastAsia="uk-UA"/>
              </w:rPr>
              <w:t xml:space="preserve">ержадміністрації </w:t>
            </w:r>
          </w:p>
          <w:p w:rsidR="00C028B3" w:rsidRDefault="000F24EF" w:rsidP="001631A5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___________ №_________</w:t>
            </w:r>
          </w:p>
        </w:tc>
      </w:tr>
    </w:tbl>
    <w:p w:rsidR="00C028B3" w:rsidRDefault="00C028B3" w:rsidP="00C028B3">
      <w:pPr>
        <w:textAlignment w:val="baseline"/>
        <w:rPr>
          <w:color w:val="000000"/>
          <w:sz w:val="28"/>
          <w:szCs w:val="28"/>
          <w:lang w:eastAsia="uk-UA"/>
        </w:rPr>
      </w:pPr>
    </w:p>
    <w:p w:rsidR="00E510C4" w:rsidRPr="007567F2" w:rsidRDefault="008860AB" w:rsidP="007567F2">
      <w:pPr>
        <w:ind w:left="520" w:right="523"/>
        <w:jc w:val="center"/>
        <w:rPr>
          <w:b/>
          <w:sz w:val="28"/>
          <w:szCs w:val="28"/>
        </w:rPr>
      </w:pPr>
      <w:r w:rsidRPr="007567F2">
        <w:rPr>
          <w:b/>
          <w:spacing w:val="-2"/>
          <w:sz w:val="28"/>
          <w:szCs w:val="28"/>
        </w:rPr>
        <w:t>Програма</w:t>
      </w:r>
    </w:p>
    <w:p w:rsidR="00E510C4" w:rsidRDefault="008860AB" w:rsidP="007567F2">
      <w:pPr>
        <w:spacing w:before="24"/>
        <w:ind w:left="520" w:right="531"/>
        <w:jc w:val="center"/>
        <w:rPr>
          <w:b/>
          <w:sz w:val="28"/>
          <w:szCs w:val="28"/>
        </w:rPr>
      </w:pPr>
      <w:r w:rsidRPr="007567F2">
        <w:rPr>
          <w:b/>
          <w:sz w:val="28"/>
          <w:szCs w:val="28"/>
        </w:rPr>
        <w:t>використання</w:t>
      </w:r>
      <w:r w:rsidRPr="007567F2"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коштів районного бюджету</w:t>
      </w:r>
      <w:r w:rsidRPr="007567F2">
        <w:rPr>
          <w:b/>
          <w:sz w:val="28"/>
          <w:szCs w:val="28"/>
        </w:rPr>
        <w:t>, що надходять у порядку відшкодування</w:t>
      </w:r>
      <w:r w:rsidRPr="007567F2">
        <w:rPr>
          <w:b/>
          <w:spacing w:val="-10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втрат</w:t>
      </w:r>
      <w:r w:rsidRPr="007567F2">
        <w:rPr>
          <w:b/>
          <w:spacing w:val="-10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сільськогосподарського</w:t>
      </w:r>
      <w:r w:rsidRPr="007567F2">
        <w:rPr>
          <w:b/>
          <w:spacing w:val="-11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та</w:t>
      </w:r>
      <w:r w:rsidRPr="007567F2">
        <w:rPr>
          <w:b/>
          <w:spacing w:val="-7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лісого</w:t>
      </w:r>
      <w:r w:rsidR="000F24EF">
        <w:rPr>
          <w:b/>
          <w:sz w:val="28"/>
          <w:szCs w:val="28"/>
        </w:rPr>
        <w:t>сподарського виробництва на 2022 рік</w:t>
      </w:r>
    </w:p>
    <w:p w:rsidR="00957ED6" w:rsidRDefault="00957ED6" w:rsidP="007567F2">
      <w:pPr>
        <w:spacing w:before="24"/>
        <w:ind w:left="520" w:right="531"/>
        <w:jc w:val="center"/>
        <w:rPr>
          <w:b/>
          <w:sz w:val="28"/>
          <w:szCs w:val="28"/>
        </w:rPr>
      </w:pPr>
    </w:p>
    <w:p w:rsidR="00E510C4" w:rsidRPr="00946BFC" w:rsidRDefault="008860AB" w:rsidP="007567F2">
      <w:pPr>
        <w:pStyle w:val="a4"/>
        <w:numPr>
          <w:ilvl w:val="0"/>
          <w:numId w:val="2"/>
        </w:numPr>
        <w:tabs>
          <w:tab w:val="left" w:pos="3722"/>
        </w:tabs>
        <w:jc w:val="both"/>
        <w:rPr>
          <w:b/>
          <w:sz w:val="28"/>
          <w:szCs w:val="28"/>
        </w:rPr>
      </w:pPr>
      <w:r w:rsidRPr="007567F2">
        <w:rPr>
          <w:b/>
          <w:sz w:val="28"/>
          <w:szCs w:val="28"/>
        </w:rPr>
        <w:t>Паспорт</w:t>
      </w:r>
      <w:r w:rsidRPr="007567F2">
        <w:rPr>
          <w:b/>
          <w:spacing w:val="67"/>
          <w:sz w:val="28"/>
          <w:szCs w:val="28"/>
        </w:rPr>
        <w:t xml:space="preserve"> </w:t>
      </w:r>
      <w:r w:rsidRPr="007567F2">
        <w:rPr>
          <w:b/>
          <w:spacing w:val="-2"/>
          <w:sz w:val="28"/>
          <w:szCs w:val="28"/>
        </w:rPr>
        <w:t>Програми</w:t>
      </w:r>
    </w:p>
    <w:p w:rsidR="00946BFC" w:rsidRPr="007567F2" w:rsidRDefault="00946BFC" w:rsidP="00946BFC">
      <w:pPr>
        <w:pStyle w:val="a4"/>
        <w:tabs>
          <w:tab w:val="left" w:pos="3722"/>
        </w:tabs>
        <w:ind w:left="3721" w:firstLine="0"/>
        <w:jc w:val="right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093"/>
        <w:gridCol w:w="5053"/>
      </w:tblGrid>
      <w:tr w:rsidR="00E510C4" w:rsidRPr="007567F2">
        <w:trPr>
          <w:trHeight w:val="1794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Назва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бюджетної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Програма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використання</w:t>
            </w:r>
            <w:r w:rsidRPr="007567F2">
              <w:rPr>
                <w:spacing w:val="4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коштів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районного бюджету, </w:t>
            </w:r>
            <w:r w:rsidRPr="007567F2">
              <w:rPr>
                <w:sz w:val="28"/>
                <w:szCs w:val="28"/>
              </w:rPr>
              <w:t>що надходять у порядку відшкодування втрат</w:t>
            </w:r>
          </w:p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0F24EF">
              <w:rPr>
                <w:w w:val="95"/>
                <w:sz w:val="28"/>
                <w:szCs w:val="28"/>
              </w:rPr>
              <w:t>сільськогосподарського</w:t>
            </w:r>
            <w:r w:rsidRPr="000F24EF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7567F2">
              <w:rPr>
                <w:spacing w:val="-5"/>
                <w:sz w:val="28"/>
                <w:szCs w:val="28"/>
              </w:rPr>
              <w:t>та</w:t>
            </w:r>
          </w:p>
          <w:p w:rsidR="00E510C4" w:rsidRPr="007567F2" w:rsidRDefault="008860AB" w:rsidP="000F24EF">
            <w:pPr>
              <w:pStyle w:val="TableParagraph"/>
              <w:ind w:right="192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лісогосподарського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виробництва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на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="000F24EF">
              <w:rPr>
                <w:sz w:val="28"/>
                <w:szCs w:val="28"/>
              </w:rPr>
              <w:t xml:space="preserve">2022 </w:t>
            </w:r>
            <w:r w:rsidRPr="007567F2">
              <w:rPr>
                <w:sz w:val="28"/>
                <w:szCs w:val="28"/>
              </w:rPr>
              <w:t xml:space="preserve"> </w:t>
            </w:r>
            <w:r w:rsidR="000F24EF">
              <w:rPr>
                <w:spacing w:val="-4"/>
                <w:sz w:val="28"/>
                <w:szCs w:val="28"/>
              </w:rPr>
              <w:t>рік</w:t>
            </w:r>
          </w:p>
        </w:tc>
      </w:tr>
      <w:tr w:rsidR="00E510C4" w:rsidRPr="007567F2">
        <w:trPr>
          <w:trHeight w:val="897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Ініціатори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розроблення</w:t>
            </w:r>
            <w:r w:rsidRPr="007567F2">
              <w:rPr>
                <w:spacing w:val="-11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7567F2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Рівненська</w:t>
            </w:r>
            <w:r w:rsidR="008860AB" w:rsidRPr="007567F2">
              <w:rPr>
                <w:sz w:val="28"/>
                <w:szCs w:val="28"/>
              </w:rPr>
              <w:t xml:space="preserve"> районна державна адміністрація</w:t>
            </w:r>
          </w:p>
        </w:tc>
      </w:tr>
      <w:tr w:rsidR="00E510C4" w:rsidRPr="007567F2">
        <w:trPr>
          <w:trHeight w:val="1195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pacing w:val="-2"/>
                <w:sz w:val="28"/>
                <w:szCs w:val="28"/>
              </w:rPr>
              <w:t>Розробник</w:t>
            </w:r>
            <w:r w:rsidRPr="007567F2">
              <w:rPr>
                <w:spacing w:val="1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7567F2" w:rsidP="00B22D8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та агропромислового</w:t>
            </w:r>
            <w:r w:rsidR="00B22D81">
              <w:rPr>
                <w:sz w:val="28"/>
                <w:szCs w:val="28"/>
              </w:rPr>
              <w:t xml:space="preserve"> розвитку</w:t>
            </w:r>
            <w:r w:rsidR="008C2777">
              <w:rPr>
                <w:sz w:val="28"/>
                <w:szCs w:val="28"/>
              </w:rPr>
              <w:t>, містобудування, архітектури</w:t>
            </w:r>
            <w:r>
              <w:rPr>
                <w:sz w:val="28"/>
                <w:szCs w:val="28"/>
              </w:rPr>
              <w:t xml:space="preserve"> Рівненської районної державної адміністрації</w:t>
            </w:r>
          </w:p>
        </w:tc>
      </w:tr>
      <w:tr w:rsidR="00957ED6" w:rsidRPr="007567F2" w:rsidTr="00957ED6">
        <w:trPr>
          <w:trHeight w:val="732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57ED6" w:rsidRP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957ED6">
              <w:rPr>
                <w:sz w:val="28"/>
                <w:szCs w:val="28"/>
              </w:rPr>
              <w:t>Відповідальні виконавці та учасники програми</w:t>
            </w:r>
          </w:p>
        </w:tc>
        <w:tc>
          <w:tcPr>
            <w:tcW w:w="5053" w:type="dxa"/>
          </w:tcPr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райдержадміністрації,</w:t>
            </w:r>
          </w:p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територіальні громади району</w:t>
            </w:r>
          </w:p>
        </w:tc>
      </w:tr>
      <w:tr w:rsidR="00957ED6" w:rsidRPr="007567F2">
        <w:trPr>
          <w:trHeight w:val="894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Учасники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Рівненс</w:t>
            </w:r>
            <w:r w:rsidRPr="007567F2">
              <w:rPr>
                <w:sz w:val="28"/>
                <w:szCs w:val="28"/>
              </w:rPr>
              <w:t>ька районна державна адміністрація</w:t>
            </w:r>
            <w:r w:rsidR="00D060EF">
              <w:rPr>
                <w:sz w:val="28"/>
                <w:szCs w:val="28"/>
              </w:rPr>
              <w:t>,</w:t>
            </w:r>
          </w:p>
          <w:p w:rsidR="00D060EF" w:rsidRDefault="00D060EF" w:rsidP="00D060E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</w:t>
            </w:r>
            <w:r w:rsidRPr="007567F2">
              <w:rPr>
                <w:sz w:val="28"/>
                <w:szCs w:val="28"/>
              </w:rPr>
              <w:t>ська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районна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рада,</w:t>
            </w:r>
          </w:p>
          <w:p w:rsidR="00D060EF" w:rsidRPr="007567F2" w:rsidRDefault="00D060EF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сільські, селищні, міські ради</w:t>
            </w:r>
          </w:p>
        </w:tc>
      </w:tr>
      <w:tr w:rsidR="00957ED6" w:rsidRPr="007567F2">
        <w:trPr>
          <w:trHeight w:val="600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Термін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реалізації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Pr="007567F2" w:rsidRDefault="000F24EF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рік</w:t>
            </w:r>
          </w:p>
        </w:tc>
      </w:tr>
      <w:tr w:rsidR="00957ED6" w:rsidRPr="007567F2">
        <w:trPr>
          <w:trHeight w:val="897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Обсяг</w:t>
            </w:r>
            <w:r w:rsidRPr="007567F2">
              <w:rPr>
                <w:spacing w:val="-17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фінансових</w:t>
            </w:r>
            <w:r w:rsidRPr="007567F2">
              <w:rPr>
                <w:spacing w:val="-16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 xml:space="preserve">ресурсів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Pr="00A509C7" w:rsidRDefault="00A509C7" w:rsidP="008C2777">
            <w:pPr>
              <w:pStyle w:val="TableParagraph"/>
              <w:ind w:right="19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381346,39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957ED6" w:rsidRPr="007567F2">
        <w:trPr>
          <w:trHeight w:val="897"/>
        </w:trPr>
        <w:tc>
          <w:tcPr>
            <w:tcW w:w="427" w:type="dxa"/>
          </w:tcPr>
          <w:p w:rsidR="00957ED6" w:rsidRPr="007567F2" w:rsidRDefault="00957ED6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Головний</w:t>
            </w:r>
            <w:r w:rsidRPr="007567F2">
              <w:rPr>
                <w:spacing w:val="-13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розпорядник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коштів</w:t>
            </w:r>
          </w:p>
        </w:tc>
        <w:tc>
          <w:tcPr>
            <w:tcW w:w="505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Рівненської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районної державної адміністрації</w:t>
            </w:r>
          </w:p>
        </w:tc>
      </w:tr>
    </w:tbl>
    <w:p w:rsidR="008860AB" w:rsidRDefault="008860AB" w:rsidP="008860AB">
      <w:pPr>
        <w:tabs>
          <w:tab w:val="left" w:pos="3827"/>
        </w:tabs>
        <w:ind w:left="3471"/>
        <w:jc w:val="both"/>
        <w:rPr>
          <w:b/>
          <w:sz w:val="28"/>
          <w:szCs w:val="28"/>
        </w:rPr>
      </w:pPr>
    </w:p>
    <w:p w:rsidR="00E510C4" w:rsidRDefault="008860AB" w:rsidP="008860AB">
      <w:pPr>
        <w:tabs>
          <w:tab w:val="left" w:pos="3827"/>
        </w:tabs>
        <w:ind w:left="3471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8860AB">
        <w:rPr>
          <w:b/>
          <w:sz w:val="28"/>
          <w:szCs w:val="28"/>
        </w:rPr>
        <w:t>Основні</w:t>
      </w:r>
      <w:r w:rsidRPr="008860AB">
        <w:rPr>
          <w:b/>
          <w:spacing w:val="-6"/>
          <w:sz w:val="28"/>
          <w:szCs w:val="28"/>
        </w:rPr>
        <w:t xml:space="preserve"> </w:t>
      </w:r>
      <w:r w:rsidRPr="008860AB">
        <w:rPr>
          <w:b/>
          <w:spacing w:val="-2"/>
          <w:sz w:val="28"/>
          <w:szCs w:val="28"/>
        </w:rPr>
        <w:t>положення</w:t>
      </w:r>
    </w:p>
    <w:p w:rsidR="008C2777" w:rsidRPr="008860AB" w:rsidRDefault="008C2777" w:rsidP="008860AB">
      <w:pPr>
        <w:tabs>
          <w:tab w:val="left" w:pos="3827"/>
        </w:tabs>
        <w:ind w:left="3471"/>
        <w:jc w:val="both"/>
        <w:rPr>
          <w:b/>
          <w:sz w:val="28"/>
          <w:szCs w:val="28"/>
        </w:rPr>
      </w:pPr>
    </w:p>
    <w:p w:rsidR="008C2777" w:rsidRPr="00946BFC" w:rsidRDefault="00946BFC" w:rsidP="007567F2">
      <w:pPr>
        <w:pStyle w:val="a3"/>
        <w:tabs>
          <w:tab w:val="left" w:pos="4861"/>
        </w:tabs>
        <w:ind w:right="225" w:firstLine="698"/>
        <w:jc w:val="both"/>
      </w:pPr>
      <w:r>
        <w:t>Програма використання</w:t>
      </w:r>
      <w:r w:rsidRPr="008C2777">
        <w:t xml:space="preserve"> </w:t>
      </w:r>
      <w:r w:rsidR="008860AB" w:rsidRPr="007567F2">
        <w:t xml:space="preserve">коштів, що надходять у порядку відшкодування втрат сільськогосподарського та лісогосподарського </w:t>
      </w:r>
      <w:r w:rsidR="008860AB" w:rsidRPr="007567F2">
        <w:lastRenderedPageBreak/>
        <w:t>виробництва</w:t>
      </w:r>
      <w:r w:rsidR="008860AB" w:rsidRPr="007567F2">
        <w:rPr>
          <w:spacing w:val="80"/>
        </w:rPr>
        <w:t xml:space="preserve"> </w:t>
      </w:r>
      <w:r w:rsidR="008860AB" w:rsidRPr="007567F2">
        <w:t xml:space="preserve">на </w:t>
      </w:r>
      <w:r w:rsidR="000F24EF">
        <w:t>2022 рік</w:t>
      </w:r>
      <w:r w:rsidR="008860AB" w:rsidRPr="007567F2">
        <w:t xml:space="preserve"> (далі – Програма)</w:t>
      </w:r>
      <w:r w:rsidR="008860AB">
        <w:t>,</w:t>
      </w:r>
      <w:r w:rsidR="008C2777">
        <w:t xml:space="preserve"> розроблена на підставі статті </w:t>
      </w:r>
      <w:r>
        <w:t>209</w:t>
      </w:r>
      <w:r w:rsidR="008860AB">
        <w:t xml:space="preserve"> Земельного к</w:t>
      </w:r>
      <w:r>
        <w:t>одексу України «</w:t>
      </w:r>
      <w:r w:rsidR="008860AB" w:rsidRPr="007567F2">
        <w:t xml:space="preserve">Про використання коштів, які надходять у порядку відшкодування втрат сільськогосподарського і </w:t>
      </w:r>
      <w:r>
        <w:t>лісогосподарського виробництва».</w:t>
      </w:r>
    </w:p>
    <w:p w:rsidR="00E510C4" w:rsidRDefault="008860AB" w:rsidP="008C2777">
      <w:pPr>
        <w:pStyle w:val="a3"/>
        <w:ind w:right="230" w:firstLine="707"/>
        <w:jc w:val="both"/>
      </w:pPr>
      <w:r w:rsidRPr="007567F2">
        <w:t>Поняття, умови, розміри та напрями використання коштів від відшкодування</w:t>
      </w:r>
      <w:r w:rsidRPr="007567F2">
        <w:rPr>
          <w:spacing w:val="72"/>
          <w:w w:val="150"/>
        </w:rPr>
        <w:t xml:space="preserve">  </w:t>
      </w:r>
      <w:r w:rsidRPr="007567F2">
        <w:t>втрат</w:t>
      </w:r>
      <w:r w:rsidRPr="007567F2">
        <w:rPr>
          <w:spacing w:val="73"/>
          <w:w w:val="150"/>
        </w:rPr>
        <w:t xml:space="preserve">  </w:t>
      </w:r>
      <w:r w:rsidRPr="007567F2">
        <w:t>сільськогосподарського</w:t>
      </w:r>
      <w:r w:rsidR="008C2777">
        <w:rPr>
          <w:spacing w:val="73"/>
          <w:w w:val="150"/>
        </w:rPr>
        <w:t xml:space="preserve"> </w:t>
      </w:r>
      <w:r w:rsidRPr="007567F2">
        <w:t>та</w:t>
      </w:r>
      <w:r w:rsidR="008C2777">
        <w:t xml:space="preserve"> </w:t>
      </w:r>
      <w:r w:rsidRPr="007567F2">
        <w:rPr>
          <w:spacing w:val="-2"/>
        </w:rPr>
        <w:t>лісогосподарського</w:t>
      </w:r>
      <w:r w:rsidR="008C2777">
        <w:t xml:space="preserve"> </w:t>
      </w:r>
      <w:r w:rsidR="008C2777" w:rsidRPr="007567F2">
        <w:t>виробництва регламентують статті 207–209 Земельного кодексу України та Порядок визначення втрат сільськогосподарського і лісогосподарського виробництва, які підлягають відшкодуванню, за</w:t>
      </w:r>
      <w:r w:rsidR="00D060EF">
        <w:t>тверджений постановою Кабінету М</w:t>
      </w:r>
      <w:r w:rsidR="008C2777" w:rsidRPr="007567F2">
        <w:t>ін</w:t>
      </w:r>
      <w:r w:rsidR="008C2777">
        <w:t>істрів України від 17 листопада 1997 року</w:t>
      </w:r>
      <w:r w:rsidR="008C2777" w:rsidRPr="007567F2">
        <w:t xml:space="preserve"> № 1279. Відповідно до</w:t>
      </w:r>
      <w:r w:rsidR="008C2777">
        <w:t xml:space="preserve"> статті </w:t>
      </w:r>
      <w:r w:rsidR="008C2777" w:rsidRPr="007567F2">
        <w:t xml:space="preserve">207 </w:t>
      </w:r>
      <w:r w:rsidR="008C2777" w:rsidRPr="007567F2">
        <w:rPr>
          <w:spacing w:val="-2"/>
        </w:rPr>
        <w:t>Земельного</w:t>
      </w:r>
      <w:r w:rsidR="008C2777">
        <w:rPr>
          <w:spacing w:val="-2"/>
        </w:rPr>
        <w:t xml:space="preserve"> к</w:t>
      </w:r>
      <w:r w:rsidR="008C2777" w:rsidRPr="007567F2">
        <w:rPr>
          <w:spacing w:val="-2"/>
        </w:rPr>
        <w:t>одексу</w:t>
      </w:r>
      <w:r w:rsidR="008C2777">
        <w:rPr>
          <w:spacing w:val="-2"/>
        </w:rPr>
        <w:t xml:space="preserve"> України </w:t>
      </w:r>
      <w:r w:rsidR="008C2777" w:rsidRPr="007567F2">
        <w:rPr>
          <w:spacing w:val="-2"/>
        </w:rPr>
        <w:t>відшкодуванню</w:t>
      </w:r>
      <w:r w:rsidR="008C2777">
        <w:t xml:space="preserve"> </w:t>
      </w:r>
      <w:r w:rsidR="008C2777" w:rsidRPr="007567F2">
        <w:rPr>
          <w:spacing w:val="-2"/>
        </w:rPr>
        <w:t>підлягають</w:t>
      </w:r>
      <w:r w:rsidR="008C2777">
        <w:t xml:space="preserve"> </w:t>
      </w:r>
      <w:r w:rsidR="008C2777" w:rsidRPr="007567F2">
        <w:rPr>
          <w:spacing w:val="-2"/>
        </w:rPr>
        <w:t xml:space="preserve">втрати </w:t>
      </w:r>
      <w:r w:rsidR="008C2777" w:rsidRPr="007567F2">
        <w:t>сільськогосподарських угідь (ріллі, багаторічних насаджень, перелогів, сінокосів, пасовищ), лісових земель та чагарників як основного засобу виробництва в сільському і лісовому господарстві внаслідок вилучення</w:t>
      </w:r>
      <w:r w:rsidR="008C2777">
        <w:t xml:space="preserve"> (викупу) їх для потреб, не пов’</w:t>
      </w:r>
      <w:r w:rsidR="008C2777" w:rsidRPr="007567F2">
        <w:t>язаних із сільськогосподарським і лісогосподарським виробництвом.</w:t>
      </w:r>
    </w:p>
    <w:p w:rsidR="008C2777" w:rsidRDefault="008C2777" w:rsidP="008C2777">
      <w:pPr>
        <w:pStyle w:val="a3"/>
        <w:ind w:right="225" w:firstLine="707"/>
        <w:jc w:val="both"/>
      </w:pPr>
      <w:r w:rsidRPr="007567F2">
        <w:t>Під втратами сільськогосподарського та лісогосподарського виробництва слід розуміти виведення відповідних земель із сільськогосподарського та лісогосподарського обороту у зв’язку зі зміною їхнього цільового призначення, а також обмеження можливості ефективного господарювання на землі у зв’язку зі встановленням різного роду обмежень та погіршенням її якості через діяльність фізичних та юридичних осіб. Ця норма відображає принцип пріоритетності використання земель для потреб сільськогосподарського</w:t>
      </w:r>
      <w:r w:rsidRPr="007567F2">
        <w:rPr>
          <w:spacing w:val="40"/>
        </w:rPr>
        <w:t xml:space="preserve"> </w:t>
      </w:r>
      <w:r w:rsidRPr="007567F2">
        <w:t>та лісогосподарського госпо</w:t>
      </w:r>
      <w:r>
        <w:t xml:space="preserve">дарства, закріплений у статті 23 Земельного кодексу України та статті </w:t>
      </w:r>
      <w:r w:rsidRPr="007567F2">
        <w:t>57 Лісового кодексу України.</w:t>
      </w:r>
    </w:p>
    <w:p w:rsidR="008C2777" w:rsidRDefault="008C2777" w:rsidP="008C2777">
      <w:pPr>
        <w:pStyle w:val="a3"/>
        <w:ind w:right="225" w:firstLine="707"/>
        <w:jc w:val="both"/>
      </w:pPr>
      <w:r>
        <w:t xml:space="preserve">   </w:t>
      </w:r>
    </w:p>
    <w:p w:rsidR="008C2777" w:rsidRDefault="008C2777" w:rsidP="008C2777">
      <w:pPr>
        <w:pStyle w:val="a3"/>
        <w:ind w:right="225" w:firstLine="707"/>
        <w:jc w:val="both"/>
        <w:rPr>
          <w:b/>
          <w:spacing w:val="-2"/>
        </w:rPr>
      </w:pPr>
      <w:r>
        <w:t xml:space="preserve">                                    </w:t>
      </w:r>
      <w:r w:rsidRPr="008C2777">
        <w:rPr>
          <w:b/>
        </w:rPr>
        <w:t>ІІ.</w:t>
      </w:r>
      <w:r>
        <w:t xml:space="preserve"> </w:t>
      </w:r>
      <w:r w:rsidRPr="007567F2">
        <w:rPr>
          <w:b/>
        </w:rPr>
        <w:t>Мета</w:t>
      </w:r>
      <w:r w:rsidRPr="007567F2">
        <w:rPr>
          <w:b/>
          <w:spacing w:val="-2"/>
        </w:rPr>
        <w:t xml:space="preserve"> Програми</w:t>
      </w:r>
    </w:p>
    <w:p w:rsidR="008C2777" w:rsidRPr="008C2777" w:rsidRDefault="008C2777" w:rsidP="008C2777">
      <w:pPr>
        <w:pStyle w:val="a3"/>
        <w:ind w:right="225" w:firstLine="707"/>
        <w:jc w:val="both"/>
      </w:pPr>
    </w:p>
    <w:p w:rsidR="008C2777" w:rsidRPr="007567F2" w:rsidRDefault="008C2777" w:rsidP="008C2777">
      <w:pPr>
        <w:pStyle w:val="a3"/>
        <w:ind w:right="230" w:firstLine="707"/>
        <w:jc w:val="both"/>
      </w:pPr>
      <w:r w:rsidRPr="007567F2">
        <w:t>Метою Програми є ефективне використання коштів, які надійшли від відшкодування втрат сільськогосподарського та лісогосподарського виробництва, та використання їх за цільовим призначенням.</w:t>
      </w:r>
    </w:p>
    <w:p w:rsidR="008C2777" w:rsidRPr="007567F2" w:rsidRDefault="008C2777" w:rsidP="008C2777">
      <w:pPr>
        <w:pStyle w:val="a3"/>
        <w:ind w:right="229" w:firstLine="707"/>
        <w:jc w:val="both"/>
      </w:pPr>
      <w:r>
        <w:t>Згідно зі статтею 209 Земельного к</w:t>
      </w:r>
      <w:r w:rsidRPr="007567F2">
        <w:t>одексу України втрати сільськогосподарського і лісогосподарського виробництва, зумовлені вилученням сільськогосподарських угідь, лісових земель та чагарників, підлягають відшкодуванню і зараховуються до відповідних бюджетів у порядку,</w:t>
      </w:r>
      <w:r w:rsidRPr="007567F2">
        <w:rPr>
          <w:spacing w:val="40"/>
        </w:rPr>
        <w:t xml:space="preserve"> </w:t>
      </w:r>
      <w:r w:rsidRPr="007567F2">
        <w:t>визначеному Бюджетним кодексом України</w:t>
      </w:r>
      <w:r>
        <w:t>.</w:t>
      </w: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both"/>
      </w:pPr>
      <w:r w:rsidRPr="007567F2">
        <w:t xml:space="preserve">Кошти, що надходять у порядку відшкодування втрат </w:t>
      </w:r>
      <w:r w:rsidRPr="007567F2">
        <w:rPr>
          <w:spacing w:val="-2"/>
        </w:rPr>
        <w:t>сільськогосподарського</w:t>
      </w:r>
      <w:r w:rsidRPr="007567F2">
        <w:tab/>
      </w:r>
      <w:r w:rsidRPr="007567F2">
        <w:rPr>
          <w:spacing w:val="-10"/>
        </w:rPr>
        <w:t>і</w:t>
      </w:r>
      <w:r w:rsidRPr="007567F2">
        <w:tab/>
      </w:r>
      <w:r w:rsidRPr="007567F2">
        <w:rPr>
          <w:spacing w:val="-2"/>
        </w:rPr>
        <w:t>лісогосподарського</w:t>
      </w:r>
      <w:r>
        <w:t xml:space="preserve"> </w:t>
      </w:r>
      <w:r w:rsidRPr="007567F2">
        <w:rPr>
          <w:spacing w:val="-2"/>
        </w:rPr>
        <w:t xml:space="preserve">виробництва, </w:t>
      </w:r>
      <w:r w:rsidRPr="007567F2">
        <w:t>використовуються</w:t>
      </w:r>
      <w:r w:rsidRPr="007567F2">
        <w:rPr>
          <w:spacing w:val="40"/>
        </w:rPr>
        <w:t xml:space="preserve"> </w:t>
      </w:r>
      <w:r w:rsidRPr="007567F2">
        <w:t>на освоєння земель для сільськогосподарських і лісогосподарських потреб, поліпшення відповідних угідь, охорону земель відповідн</w:t>
      </w:r>
      <w:r w:rsidR="00D060EF">
        <w:t xml:space="preserve">о до розроблених програм та </w:t>
      </w:r>
      <w:proofErr w:type="spellStart"/>
      <w:r w:rsidR="00D060EF">
        <w:t>проє</w:t>
      </w:r>
      <w:r w:rsidRPr="007567F2">
        <w:t>ктів</w:t>
      </w:r>
      <w:proofErr w:type="spellEnd"/>
      <w:r w:rsidRPr="007567F2">
        <w:t xml:space="preserve"> землеустрою,</w:t>
      </w:r>
      <w:r w:rsidRPr="007567F2">
        <w:rPr>
          <w:spacing w:val="40"/>
        </w:rPr>
        <w:t xml:space="preserve"> </w:t>
      </w:r>
      <w:r w:rsidRPr="007567F2">
        <w:t>а</w:t>
      </w:r>
      <w:r w:rsidRPr="007567F2">
        <w:rPr>
          <w:spacing w:val="40"/>
        </w:rPr>
        <w:t xml:space="preserve"> </w:t>
      </w:r>
      <w:r w:rsidRPr="007567F2">
        <w:t>також</w:t>
      </w:r>
      <w:r w:rsidRPr="007567F2">
        <w:rPr>
          <w:spacing w:val="40"/>
        </w:rPr>
        <w:t xml:space="preserve"> </w:t>
      </w:r>
      <w:r w:rsidRPr="007567F2">
        <w:t>на проведення</w:t>
      </w:r>
      <w:r w:rsidRPr="007567F2">
        <w:rPr>
          <w:spacing w:val="40"/>
        </w:rPr>
        <w:t xml:space="preserve"> </w:t>
      </w:r>
      <w:r w:rsidRPr="007567F2">
        <w:t>інвентаризації</w:t>
      </w:r>
      <w:r w:rsidRPr="007567F2">
        <w:rPr>
          <w:spacing w:val="40"/>
        </w:rPr>
        <w:t xml:space="preserve"> </w:t>
      </w:r>
      <w:r w:rsidRPr="007567F2">
        <w:t>земель,</w:t>
      </w:r>
      <w:r w:rsidRPr="007567F2">
        <w:rPr>
          <w:spacing w:val="40"/>
        </w:rPr>
        <w:t xml:space="preserve"> </w:t>
      </w:r>
      <w:r w:rsidRPr="007567F2">
        <w:t>проведення</w:t>
      </w:r>
      <w:r w:rsidRPr="007567F2">
        <w:rPr>
          <w:spacing w:val="40"/>
        </w:rPr>
        <w:t xml:space="preserve"> </w:t>
      </w:r>
      <w:r w:rsidRPr="007567F2">
        <w:t>нормативної</w:t>
      </w:r>
      <w:r w:rsidRPr="007567F2">
        <w:rPr>
          <w:spacing w:val="40"/>
        </w:rPr>
        <w:t xml:space="preserve"> </w:t>
      </w:r>
      <w:r w:rsidRPr="007567F2">
        <w:t>грошової</w:t>
      </w:r>
      <w:r w:rsidRPr="007567F2">
        <w:rPr>
          <w:spacing w:val="40"/>
        </w:rPr>
        <w:t xml:space="preserve"> </w:t>
      </w:r>
      <w:r w:rsidRPr="007567F2">
        <w:t>оцінки землі.</w:t>
      </w:r>
    </w:p>
    <w:p w:rsidR="000F24EF" w:rsidRDefault="000F24EF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both"/>
      </w:pPr>
    </w:p>
    <w:p w:rsidR="000F24EF" w:rsidRDefault="000F24EF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both"/>
      </w:pPr>
    </w:p>
    <w:p w:rsidR="009E2E55" w:rsidRDefault="009E2E55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both"/>
      </w:pPr>
      <w:r>
        <w:t>Фінансове управління</w:t>
      </w:r>
      <w:r w:rsidR="000F24EF">
        <w:t xml:space="preserve"> райдержадміністрації</w:t>
      </w:r>
      <w:r>
        <w:t xml:space="preserve"> перераховує «іншу субвенцію» з районного бюджету місцевим бюджетам району для </w:t>
      </w:r>
      <w:r w:rsidR="00D060EF">
        <w:t>подальшого їх</w:t>
      </w:r>
      <w:r>
        <w:t xml:space="preserve"> використання</w:t>
      </w:r>
      <w:r w:rsidR="000D17ED">
        <w:t xml:space="preserve"> </w:t>
      </w:r>
      <w:r>
        <w:t>останніми на зазначені цілі.</w:t>
      </w: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  <w:rPr>
          <w:b/>
        </w:rPr>
      </w:pP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  <w:rPr>
          <w:b/>
          <w:spacing w:val="-2"/>
        </w:rPr>
      </w:pPr>
      <w:r w:rsidRPr="008C2777">
        <w:rPr>
          <w:b/>
        </w:rPr>
        <w:t>ІІІ.</w:t>
      </w:r>
      <w:r>
        <w:t xml:space="preserve"> </w:t>
      </w:r>
      <w:r w:rsidRPr="007567F2">
        <w:rPr>
          <w:b/>
        </w:rPr>
        <w:t>Основні</w:t>
      </w:r>
      <w:r w:rsidRPr="007567F2">
        <w:rPr>
          <w:b/>
          <w:spacing w:val="-7"/>
        </w:rPr>
        <w:t xml:space="preserve"> </w:t>
      </w:r>
      <w:r w:rsidRPr="007567F2">
        <w:rPr>
          <w:b/>
        </w:rPr>
        <w:t>завдання</w:t>
      </w:r>
      <w:r w:rsidRPr="007567F2">
        <w:rPr>
          <w:b/>
          <w:spacing w:val="-9"/>
        </w:rPr>
        <w:t xml:space="preserve"> </w:t>
      </w:r>
      <w:r w:rsidRPr="007567F2">
        <w:rPr>
          <w:b/>
          <w:spacing w:val="-2"/>
        </w:rPr>
        <w:t>Програми</w:t>
      </w:r>
    </w:p>
    <w:p w:rsidR="008C2777" w:rsidRP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</w:pPr>
    </w:p>
    <w:p w:rsidR="008C2777" w:rsidRPr="007567F2" w:rsidRDefault="008C2777" w:rsidP="008C2777">
      <w:pPr>
        <w:pStyle w:val="a3"/>
        <w:ind w:right="225" w:firstLine="707"/>
        <w:jc w:val="both"/>
      </w:pPr>
      <w:r>
        <w:t>Основними завданнями П</w:t>
      </w:r>
      <w:r w:rsidRPr="007567F2">
        <w:t>рограми є: ефективне використання коштів, що надійшли від відшкодування втрат сільськогосподарського та лісогосподарського виробництва; розробка переліку робіт, які виконуються</w:t>
      </w:r>
      <w:r w:rsidRPr="007567F2">
        <w:rPr>
          <w:spacing w:val="40"/>
        </w:rPr>
        <w:t xml:space="preserve"> </w:t>
      </w:r>
      <w:r w:rsidRPr="007567F2">
        <w:t>за кошти, що надходять у порядку відшкодування втрат сільськогосподарського і лісогосподарського виробництва.</w:t>
      </w:r>
    </w:p>
    <w:p w:rsidR="008C2777" w:rsidRPr="007567F2" w:rsidRDefault="008C2777" w:rsidP="008C2777">
      <w:pPr>
        <w:pStyle w:val="a3"/>
      </w:pPr>
      <w:r>
        <w:tab/>
      </w:r>
      <w:r w:rsidRPr="007567F2">
        <w:t>Кошти</w:t>
      </w:r>
      <w:r w:rsidRPr="007567F2">
        <w:rPr>
          <w:spacing w:val="-7"/>
        </w:rPr>
        <w:t xml:space="preserve"> </w:t>
      </w:r>
      <w:r w:rsidRPr="007567F2">
        <w:t>згідно</w:t>
      </w:r>
      <w:r>
        <w:t xml:space="preserve"> з </w:t>
      </w:r>
      <w:r w:rsidRPr="007567F2">
        <w:rPr>
          <w:spacing w:val="-6"/>
        </w:rPr>
        <w:t xml:space="preserve"> </w:t>
      </w:r>
      <w:r>
        <w:t>цією</w:t>
      </w:r>
      <w:r w:rsidRPr="007567F2">
        <w:rPr>
          <w:spacing w:val="-7"/>
        </w:rPr>
        <w:t xml:space="preserve"> </w:t>
      </w:r>
      <w:r>
        <w:t>Програмою</w:t>
      </w:r>
      <w:r w:rsidRPr="007567F2">
        <w:rPr>
          <w:spacing w:val="-7"/>
        </w:rPr>
        <w:t xml:space="preserve"> </w:t>
      </w:r>
      <w:r w:rsidRPr="007567F2">
        <w:t>направляються</w:t>
      </w:r>
      <w:r w:rsidRPr="007567F2">
        <w:rPr>
          <w:spacing w:val="-6"/>
        </w:rPr>
        <w:t xml:space="preserve"> </w:t>
      </w:r>
      <w:r w:rsidRPr="007567F2">
        <w:rPr>
          <w:spacing w:val="-5"/>
        </w:rPr>
        <w:t>на:</w:t>
      </w:r>
    </w:p>
    <w:p w:rsidR="008C2777" w:rsidRPr="007567F2" w:rsidRDefault="008C2777" w:rsidP="008C2777">
      <w:pPr>
        <w:pStyle w:val="a4"/>
        <w:tabs>
          <w:tab w:val="left" w:pos="929"/>
          <w:tab w:val="left" w:pos="930"/>
          <w:tab w:val="left" w:pos="2239"/>
          <w:tab w:val="left" w:pos="3263"/>
          <w:tab w:val="left" w:pos="3899"/>
          <w:tab w:val="left" w:pos="6871"/>
          <w:tab w:val="left" w:pos="7341"/>
        </w:tabs>
        <w:ind w:left="222" w:right="230" w:firstLine="0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- </w:t>
      </w:r>
      <w:r w:rsidRPr="007567F2">
        <w:rPr>
          <w:spacing w:val="-2"/>
          <w:sz w:val="28"/>
          <w:szCs w:val="28"/>
        </w:rPr>
        <w:t>освоєння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земель</w:t>
      </w:r>
      <w:r w:rsidRPr="007567F2">
        <w:rPr>
          <w:sz w:val="28"/>
          <w:szCs w:val="28"/>
        </w:rPr>
        <w:tab/>
      </w:r>
      <w:r w:rsidRPr="007567F2">
        <w:rPr>
          <w:spacing w:val="-4"/>
          <w:sz w:val="28"/>
          <w:szCs w:val="28"/>
        </w:rPr>
        <w:t>для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сільськогосподарських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лісогосподарських потреб;</w:t>
      </w:r>
    </w:p>
    <w:p w:rsidR="008C2777" w:rsidRPr="007567F2" w:rsidRDefault="008C2777" w:rsidP="008C2777">
      <w:pPr>
        <w:pStyle w:val="a4"/>
        <w:tabs>
          <w:tab w:val="left" w:pos="929"/>
          <w:tab w:val="left" w:pos="9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7F2">
        <w:rPr>
          <w:sz w:val="28"/>
          <w:szCs w:val="28"/>
        </w:rPr>
        <w:t>поліпшення</w:t>
      </w:r>
      <w:r w:rsidRPr="007567F2">
        <w:rPr>
          <w:spacing w:val="-12"/>
          <w:sz w:val="28"/>
          <w:szCs w:val="28"/>
        </w:rPr>
        <w:t xml:space="preserve"> </w:t>
      </w:r>
      <w:r w:rsidRPr="007567F2">
        <w:rPr>
          <w:sz w:val="28"/>
          <w:szCs w:val="28"/>
        </w:rPr>
        <w:t>сільськогосподарських</w:t>
      </w:r>
      <w:r w:rsidRPr="007567F2">
        <w:rPr>
          <w:spacing w:val="-10"/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угідь;</w:t>
      </w:r>
    </w:p>
    <w:p w:rsidR="00A509C7" w:rsidRPr="00A509C7" w:rsidRDefault="008C2777" w:rsidP="00A509C7">
      <w:pPr>
        <w:pStyle w:val="a4"/>
        <w:tabs>
          <w:tab w:val="left" w:pos="929"/>
          <w:tab w:val="left" w:pos="930"/>
          <w:tab w:val="left" w:pos="2133"/>
          <w:tab w:val="left" w:pos="3152"/>
          <w:tab w:val="left" w:pos="4653"/>
          <w:tab w:val="left" w:pos="5151"/>
          <w:tab w:val="left" w:pos="6885"/>
          <w:tab w:val="left" w:pos="8084"/>
          <w:tab w:val="left" w:pos="8547"/>
        </w:tabs>
        <w:ind w:left="222" w:right="232" w:firstLine="0"/>
        <w:rPr>
          <w:sz w:val="28"/>
          <w:szCs w:val="28"/>
          <w:lang w:val="ru-RU"/>
        </w:rPr>
      </w:pPr>
      <w:r>
        <w:rPr>
          <w:spacing w:val="-2"/>
          <w:sz w:val="28"/>
          <w:szCs w:val="28"/>
        </w:rPr>
        <w:tab/>
        <w:t xml:space="preserve">- </w:t>
      </w:r>
      <w:r w:rsidRPr="007567F2">
        <w:rPr>
          <w:spacing w:val="-2"/>
          <w:sz w:val="28"/>
          <w:szCs w:val="28"/>
        </w:rPr>
        <w:t>охорону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земель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відповідно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до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розроблених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програм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проє</w:t>
      </w:r>
      <w:r w:rsidRPr="007567F2">
        <w:rPr>
          <w:spacing w:val="-2"/>
          <w:sz w:val="28"/>
          <w:szCs w:val="28"/>
        </w:rPr>
        <w:t>ктів</w:t>
      </w:r>
      <w:proofErr w:type="spellEnd"/>
      <w:r w:rsidRPr="007567F2">
        <w:rPr>
          <w:spacing w:val="-2"/>
          <w:sz w:val="28"/>
          <w:szCs w:val="28"/>
        </w:rPr>
        <w:t xml:space="preserve"> землеустрою;</w:t>
      </w:r>
    </w:p>
    <w:p w:rsidR="00A509C7" w:rsidRDefault="00A509C7" w:rsidP="00A509C7">
      <w:pPr>
        <w:pStyle w:val="a4"/>
        <w:tabs>
          <w:tab w:val="left" w:pos="929"/>
          <w:tab w:val="left" w:pos="930"/>
          <w:tab w:val="left" w:pos="2133"/>
          <w:tab w:val="left" w:pos="3152"/>
          <w:tab w:val="left" w:pos="4653"/>
          <w:tab w:val="left" w:pos="5151"/>
          <w:tab w:val="left" w:pos="6885"/>
          <w:tab w:val="left" w:pos="8084"/>
          <w:tab w:val="left" w:pos="8547"/>
        </w:tabs>
        <w:ind w:left="222" w:right="232" w:firstLine="0"/>
        <w:rPr>
          <w:sz w:val="28"/>
          <w:szCs w:val="28"/>
        </w:rPr>
      </w:pPr>
      <w:r w:rsidRPr="00B22D8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- </w:t>
      </w:r>
      <w:r w:rsidRPr="007567F2">
        <w:rPr>
          <w:sz w:val="28"/>
          <w:szCs w:val="28"/>
        </w:rPr>
        <w:t>на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проведення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інвентаризації</w:t>
      </w:r>
      <w:r w:rsidRPr="007567F2">
        <w:rPr>
          <w:spacing w:val="-6"/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земель;</w:t>
      </w:r>
    </w:p>
    <w:p w:rsid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567F2">
        <w:rPr>
          <w:sz w:val="28"/>
          <w:szCs w:val="28"/>
        </w:rPr>
        <w:t>на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проведення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нормативно</w:t>
      </w:r>
      <w:r w:rsidRPr="007567F2">
        <w:rPr>
          <w:spacing w:val="-7"/>
          <w:sz w:val="28"/>
          <w:szCs w:val="28"/>
        </w:rPr>
        <w:t xml:space="preserve"> </w:t>
      </w:r>
      <w:r w:rsidRPr="007567F2">
        <w:rPr>
          <w:sz w:val="28"/>
          <w:szCs w:val="28"/>
        </w:rPr>
        <w:t>грошової</w:t>
      </w:r>
      <w:r w:rsidRPr="007567F2">
        <w:rPr>
          <w:spacing w:val="-10"/>
          <w:sz w:val="28"/>
          <w:szCs w:val="28"/>
        </w:rPr>
        <w:t xml:space="preserve"> </w:t>
      </w:r>
      <w:r w:rsidRPr="007567F2">
        <w:rPr>
          <w:sz w:val="28"/>
          <w:szCs w:val="28"/>
        </w:rPr>
        <w:t>оцінки</w:t>
      </w:r>
      <w:r w:rsidRPr="007567F2">
        <w:rPr>
          <w:spacing w:val="-7"/>
          <w:sz w:val="28"/>
          <w:szCs w:val="28"/>
        </w:rPr>
        <w:t xml:space="preserve"> </w:t>
      </w:r>
      <w:r w:rsidRPr="007567F2">
        <w:rPr>
          <w:sz w:val="28"/>
          <w:szCs w:val="28"/>
        </w:rPr>
        <w:t xml:space="preserve">земель. </w:t>
      </w: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7567F2">
        <w:rPr>
          <w:sz w:val="28"/>
          <w:szCs w:val="28"/>
        </w:rPr>
        <w:t>Використання коштів на інші цілі не допускається.</w:t>
      </w: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  <w:lang w:val="ru-RU"/>
        </w:rPr>
      </w:pP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jc w:val="center"/>
        <w:rPr>
          <w:sz w:val="28"/>
          <w:szCs w:val="28"/>
        </w:rPr>
      </w:pPr>
      <w:r w:rsidRPr="00A509C7">
        <w:rPr>
          <w:b/>
          <w:sz w:val="28"/>
          <w:szCs w:val="28"/>
          <w:lang w:val="en-US"/>
        </w:rPr>
        <w:t>IV</w:t>
      </w:r>
      <w:r w:rsidRPr="00A509C7">
        <w:rPr>
          <w:b/>
          <w:sz w:val="28"/>
          <w:szCs w:val="28"/>
          <w:lang w:val="ru-RU"/>
        </w:rPr>
        <w:t>.</w:t>
      </w:r>
      <w:r w:rsidRPr="00A509C7">
        <w:rPr>
          <w:sz w:val="28"/>
          <w:szCs w:val="28"/>
          <w:lang w:val="ru-RU"/>
        </w:rPr>
        <w:t xml:space="preserve"> </w:t>
      </w:r>
      <w:r w:rsidRPr="007567F2">
        <w:rPr>
          <w:b/>
          <w:sz w:val="28"/>
          <w:szCs w:val="28"/>
        </w:rPr>
        <w:t>Очікувані</w:t>
      </w:r>
      <w:r w:rsidRPr="007567F2">
        <w:rPr>
          <w:b/>
          <w:spacing w:val="-6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результати</w:t>
      </w:r>
      <w:r w:rsidRPr="007567F2">
        <w:rPr>
          <w:b/>
          <w:spacing w:val="-7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від</w:t>
      </w:r>
      <w:r w:rsidRPr="007567F2">
        <w:rPr>
          <w:b/>
          <w:spacing w:val="-8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реалізації</w:t>
      </w:r>
      <w:r w:rsidRPr="007567F2">
        <w:rPr>
          <w:b/>
          <w:spacing w:val="-5"/>
          <w:sz w:val="28"/>
          <w:szCs w:val="28"/>
        </w:rPr>
        <w:t xml:space="preserve"> </w:t>
      </w:r>
      <w:r w:rsidRPr="007567F2">
        <w:rPr>
          <w:b/>
          <w:spacing w:val="-2"/>
          <w:sz w:val="28"/>
          <w:szCs w:val="28"/>
        </w:rPr>
        <w:t>Програми</w:t>
      </w:r>
    </w:p>
    <w:p w:rsidR="00A509C7" w:rsidRPr="007567F2" w:rsidRDefault="00A509C7" w:rsidP="00A509C7">
      <w:pPr>
        <w:pStyle w:val="a4"/>
        <w:tabs>
          <w:tab w:val="left" w:pos="2138"/>
        </w:tabs>
        <w:ind w:left="2857" w:firstLine="0"/>
        <w:jc w:val="center"/>
        <w:rPr>
          <w:b/>
          <w:sz w:val="28"/>
          <w:szCs w:val="28"/>
        </w:rPr>
      </w:pPr>
    </w:p>
    <w:p w:rsidR="00A509C7" w:rsidRPr="007567F2" w:rsidRDefault="00A509C7" w:rsidP="00A509C7">
      <w:pPr>
        <w:pStyle w:val="a3"/>
        <w:ind w:right="234" w:firstLine="707"/>
        <w:jc w:val="both"/>
      </w:pPr>
      <w:r w:rsidRPr="007567F2">
        <w:t>Виконання цієї Програми дасть можливість використати кошти на проведення робіт, визначених</w:t>
      </w:r>
      <w:r w:rsidRPr="007567F2">
        <w:rPr>
          <w:spacing w:val="40"/>
        </w:rPr>
        <w:t xml:space="preserve"> </w:t>
      </w:r>
      <w:r w:rsidRPr="007567F2">
        <w:t>розділом III цієї Програми.</w:t>
      </w:r>
    </w:p>
    <w:p w:rsidR="00A509C7" w:rsidRPr="008C2777" w:rsidRDefault="00A509C7" w:rsidP="00A509C7">
      <w:pPr>
        <w:pStyle w:val="a3"/>
        <w:ind w:right="228"/>
        <w:jc w:val="both"/>
        <w:rPr>
          <w:spacing w:val="-2"/>
        </w:rPr>
      </w:pPr>
      <w:r>
        <w:tab/>
      </w:r>
      <w:r w:rsidRPr="007567F2">
        <w:t xml:space="preserve">Хід виконання заходів Програми та ефективність її реалізації здійснює </w:t>
      </w:r>
      <w:r>
        <w:t xml:space="preserve">Рівненська </w:t>
      </w:r>
      <w:r w:rsidRPr="007567F2">
        <w:t xml:space="preserve">районна рада та </w:t>
      </w:r>
      <w:r>
        <w:t xml:space="preserve">Рівненська </w:t>
      </w:r>
      <w:r w:rsidRPr="007567F2">
        <w:t>районна державна</w:t>
      </w:r>
      <w:r w:rsidRPr="007567F2">
        <w:rPr>
          <w:spacing w:val="40"/>
        </w:rPr>
        <w:t xml:space="preserve"> </w:t>
      </w:r>
      <w:r w:rsidRPr="007567F2">
        <w:rPr>
          <w:spacing w:val="-2"/>
        </w:rPr>
        <w:t>адміністрація.</w:t>
      </w:r>
    </w:p>
    <w:p w:rsidR="00A509C7" w:rsidRPr="00A509C7" w:rsidRDefault="00A509C7" w:rsidP="00A509C7">
      <w:pPr>
        <w:pStyle w:val="a3"/>
        <w:ind w:right="228"/>
        <w:jc w:val="both"/>
        <w:rPr>
          <w:spacing w:val="-2"/>
        </w:rPr>
      </w:pPr>
    </w:p>
    <w:p w:rsidR="00A509C7" w:rsidRPr="00A509C7" w:rsidRDefault="00A509C7" w:rsidP="00A509C7">
      <w:pPr>
        <w:pStyle w:val="a3"/>
        <w:ind w:right="228"/>
        <w:jc w:val="center"/>
        <w:rPr>
          <w:b/>
          <w:spacing w:val="-2"/>
          <w:lang w:val="ru-RU"/>
        </w:rPr>
      </w:pPr>
      <w:r w:rsidRPr="008C2777">
        <w:rPr>
          <w:b/>
          <w:spacing w:val="-2"/>
          <w:lang w:val="en-US"/>
        </w:rPr>
        <w:t>V</w:t>
      </w:r>
      <w:r w:rsidRPr="00A509C7">
        <w:rPr>
          <w:b/>
          <w:spacing w:val="-2"/>
          <w:lang w:val="ru-RU"/>
        </w:rPr>
        <w:t>.</w:t>
      </w:r>
      <w:r w:rsidRPr="00A509C7">
        <w:rPr>
          <w:spacing w:val="-2"/>
          <w:lang w:val="ru-RU"/>
        </w:rPr>
        <w:t xml:space="preserve"> </w:t>
      </w:r>
      <w:r w:rsidRPr="007567F2">
        <w:rPr>
          <w:b/>
        </w:rPr>
        <w:t>Фінансове</w:t>
      </w:r>
      <w:r w:rsidRPr="007567F2">
        <w:rPr>
          <w:b/>
          <w:spacing w:val="-8"/>
        </w:rPr>
        <w:t xml:space="preserve"> </w:t>
      </w:r>
      <w:r w:rsidRPr="007567F2">
        <w:rPr>
          <w:b/>
        </w:rPr>
        <w:t>забезпечення</w:t>
      </w:r>
      <w:r w:rsidRPr="007567F2">
        <w:rPr>
          <w:b/>
          <w:spacing w:val="-9"/>
        </w:rPr>
        <w:t xml:space="preserve"> </w:t>
      </w:r>
      <w:r w:rsidRPr="007567F2">
        <w:rPr>
          <w:b/>
          <w:spacing w:val="-2"/>
        </w:rPr>
        <w:t>Програми</w:t>
      </w:r>
    </w:p>
    <w:p w:rsidR="00A509C7" w:rsidRPr="00A509C7" w:rsidRDefault="00A509C7" w:rsidP="00A509C7">
      <w:pPr>
        <w:pStyle w:val="a3"/>
        <w:ind w:right="228"/>
        <w:jc w:val="center"/>
        <w:rPr>
          <w:lang w:val="ru-RU"/>
        </w:rPr>
      </w:pPr>
    </w:p>
    <w:p w:rsidR="00A509C7" w:rsidRPr="007567F2" w:rsidRDefault="00A509C7" w:rsidP="00A509C7">
      <w:pPr>
        <w:pStyle w:val="a3"/>
        <w:ind w:right="231"/>
        <w:jc w:val="both"/>
      </w:pPr>
      <w:r>
        <w:tab/>
      </w:r>
      <w:r w:rsidRPr="007567F2">
        <w:t xml:space="preserve">Програма фінансується в межах надходження коштів, перерахованих в порядку відшкодування втрат сільськогосподарського та лісогосподарського </w:t>
      </w:r>
      <w:r w:rsidRPr="007567F2">
        <w:rPr>
          <w:spacing w:val="-2"/>
        </w:rPr>
        <w:t>вироб</w:t>
      </w:r>
      <w:bookmarkStart w:id="0" w:name="_GoBack"/>
      <w:bookmarkEnd w:id="0"/>
      <w:r w:rsidRPr="007567F2">
        <w:rPr>
          <w:spacing w:val="-2"/>
        </w:rPr>
        <w:t>ництва.</w:t>
      </w:r>
    </w:p>
    <w:p w:rsidR="00A509C7" w:rsidRPr="007567F2" w:rsidRDefault="00A509C7" w:rsidP="00A509C7">
      <w:pPr>
        <w:pStyle w:val="a3"/>
        <w:ind w:left="0"/>
      </w:pPr>
    </w:p>
    <w:p w:rsidR="00A509C7" w:rsidRDefault="00A509C7" w:rsidP="00A509C7">
      <w:pPr>
        <w:pStyle w:val="a3"/>
        <w:spacing w:before="9"/>
        <w:ind w:left="0"/>
      </w:pPr>
    </w:p>
    <w:p w:rsidR="00A509C7" w:rsidRPr="00A509C7" w:rsidRDefault="00A509C7" w:rsidP="00A509C7">
      <w:pPr>
        <w:pStyle w:val="a3"/>
        <w:spacing w:before="9"/>
        <w:ind w:left="0"/>
        <w:rPr>
          <w:lang w:val="ru-RU"/>
        </w:rPr>
      </w:pPr>
    </w:p>
    <w:p w:rsidR="00A509C7" w:rsidRPr="00A509C7" w:rsidRDefault="00A509C7" w:rsidP="00A509C7">
      <w:pPr>
        <w:pStyle w:val="a3"/>
        <w:spacing w:before="9"/>
        <w:ind w:left="0"/>
        <w:rPr>
          <w:lang w:val="ru-RU"/>
        </w:rPr>
      </w:pPr>
    </w:p>
    <w:p w:rsidR="00A509C7" w:rsidRPr="007567F2" w:rsidRDefault="00A509C7" w:rsidP="00A509C7">
      <w:pPr>
        <w:pStyle w:val="a3"/>
        <w:spacing w:before="9"/>
        <w:ind w:left="0"/>
      </w:pPr>
    </w:p>
    <w:p w:rsidR="00A509C7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B92D33">
        <w:rPr>
          <w:color w:val="000000"/>
          <w:sz w:val="28"/>
          <w:szCs w:val="28"/>
          <w:lang w:eastAsia="uk-UA"/>
        </w:rPr>
        <w:t xml:space="preserve">Начальник </w:t>
      </w:r>
      <w:r w:rsidRPr="00A06152">
        <w:rPr>
          <w:color w:val="000000"/>
          <w:sz w:val="28"/>
          <w:szCs w:val="28"/>
          <w:lang w:eastAsia="uk-UA"/>
        </w:rPr>
        <w:t>управління економічного</w:t>
      </w:r>
    </w:p>
    <w:p w:rsidR="00A509C7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06152">
        <w:rPr>
          <w:color w:val="000000"/>
          <w:sz w:val="28"/>
          <w:szCs w:val="28"/>
          <w:lang w:eastAsia="uk-UA"/>
        </w:rPr>
        <w:t xml:space="preserve">та агропромислового розвитку, </w:t>
      </w:r>
    </w:p>
    <w:p w:rsidR="00A509C7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06152">
        <w:rPr>
          <w:color w:val="000000"/>
          <w:sz w:val="28"/>
          <w:szCs w:val="28"/>
          <w:lang w:eastAsia="uk-UA"/>
        </w:rPr>
        <w:t xml:space="preserve">містобудування, архітектури </w:t>
      </w:r>
    </w:p>
    <w:p w:rsidR="00A509C7" w:rsidRPr="00B92D33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06152">
        <w:rPr>
          <w:color w:val="000000"/>
          <w:sz w:val="28"/>
          <w:szCs w:val="28"/>
          <w:lang w:eastAsia="uk-UA"/>
        </w:rPr>
        <w:t xml:space="preserve">райдержадміністрації 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       Оксана СИТНИЦЬКА</w:t>
      </w:r>
    </w:p>
    <w:p w:rsidR="00A509C7" w:rsidRPr="007567F2" w:rsidRDefault="00A509C7" w:rsidP="00A509C7">
      <w:pPr>
        <w:pStyle w:val="a3"/>
        <w:tabs>
          <w:tab w:val="left" w:pos="7303"/>
        </w:tabs>
        <w:jc w:val="both"/>
      </w:pPr>
    </w:p>
    <w:p w:rsidR="00A509C7" w:rsidRPr="007567F2" w:rsidRDefault="00A509C7" w:rsidP="00A509C7">
      <w:pPr>
        <w:pStyle w:val="a3"/>
        <w:ind w:right="225" w:firstLine="707"/>
        <w:jc w:val="both"/>
      </w:pPr>
    </w:p>
    <w:p w:rsidR="00A509C7" w:rsidRPr="00A509C7" w:rsidRDefault="00A509C7" w:rsidP="008C2777">
      <w:pPr>
        <w:rPr>
          <w:sz w:val="28"/>
          <w:szCs w:val="28"/>
          <w:lang w:val="en-US"/>
        </w:rPr>
        <w:sectPr w:rsidR="00A509C7" w:rsidRPr="00A509C7" w:rsidSect="00A509C7">
          <w:headerReference w:type="default" r:id="rId9"/>
          <w:type w:val="continuous"/>
          <w:pgSz w:w="11910" w:h="16840"/>
          <w:pgMar w:top="1134" w:right="794" w:bottom="1134" w:left="1480" w:header="708" w:footer="708" w:gutter="0"/>
          <w:cols w:space="720"/>
          <w:titlePg/>
          <w:docGrid w:linePitch="299"/>
        </w:sectPr>
      </w:pPr>
    </w:p>
    <w:p w:rsidR="008C2777" w:rsidRPr="007567F2" w:rsidRDefault="008C2777" w:rsidP="00A509C7">
      <w:pPr>
        <w:pStyle w:val="a4"/>
        <w:tabs>
          <w:tab w:val="left" w:pos="929"/>
          <w:tab w:val="left" w:pos="930"/>
        </w:tabs>
        <w:spacing w:before="66"/>
        <w:ind w:left="222" w:firstLine="0"/>
      </w:pPr>
      <w:r>
        <w:rPr>
          <w:sz w:val="28"/>
          <w:szCs w:val="28"/>
        </w:rPr>
        <w:lastRenderedPageBreak/>
        <w:tab/>
      </w:r>
    </w:p>
    <w:p w:rsidR="00E510C4" w:rsidRPr="007567F2" w:rsidRDefault="00E510C4" w:rsidP="008C2777">
      <w:pPr>
        <w:pStyle w:val="a3"/>
        <w:ind w:right="225" w:firstLine="707"/>
        <w:jc w:val="both"/>
      </w:pPr>
    </w:p>
    <w:sectPr w:rsidR="00E510C4" w:rsidRPr="007567F2" w:rsidSect="008C2777">
      <w:pgSz w:w="11910" w:h="16840"/>
      <w:pgMar w:top="1134" w:right="794" w:bottom="1134" w:left="14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A4" w:rsidRDefault="009927A4" w:rsidP="00A509C7">
      <w:r>
        <w:separator/>
      </w:r>
    </w:p>
  </w:endnote>
  <w:endnote w:type="continuationSeparator" w:id="0">
    <w:p w:rsidR="009927A4" w:rsidRDefault="009927A4" w:rsidP="00A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A4" w:rsidRDefault="009927A4" w:rsidP="00A509C7">
      <w:r>
        <w:separator/>
      </w:r>
    </w:p>
  </w:footnote>
  <w:footnote w:type="continuationSeparator" w:id="0">
    <w:p w:rsidR="009927A4" w:rsidRDefault="009927A4" w:rsidP="00A5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1874"/>
      <w:docPartObj>
        <w:docPartGallery w:val="Page Numbers (Top of Page)"/>
        <w:docPartUnique/>
      </w:docPartObj>
    </w:sdtPr>
    <w:sdtEndPr/>
    <w:sdtContent>
      <w:p w:rsidR="00A509C7" w:rsidRDefault="00A509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2E" w:rsidRPr="002C192E">
          <w:rPr>
            <w:noProof/>
            <w:lang w:val="ru-RU"/>
          </w:rPr>
          <w:t>4</w:t>
        </w:r>
        <w:r>
          <w:fldChar w:fldCharType="end"/>
        </w:r>
      </w:p>
    </w:sdtContent>
  </w:sdt>
  <w:p w:rsidR="00A509C7" w:rsidRDefault="00A509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04"/>
    <w:multiLevelType w:val="hybridMultilevel"/>
    <w:tmpl w:val="2742909E"/>
    <w:lvl w:ilvl="0" w:tplc="A84A9EC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552FDA2">
      <w:numFmt w:val="bullet"/>
      <w:lvlText w:val="•"/>
      <w:lvlJc w:val="left"/>
      <w:pPr>
        <w:ind w:left="1178" w:hanging="708"/>
      </w:pPr>
      <w:rPr>
        <w:rFonts w:hint="default"/>
        <w:lang w:val="uk-UA" w:eastAsia="en-US" w:bidi="ar-SA"/>
      </w:rPr>
    </w:lvl>
    <w:lvl w:ilvl="2" w:tplc="E64C7A36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07C2FADC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91BEA194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1D2C898E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7424FE20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BC70C8D4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2A100B8A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1">
    <w:nsid w:val="086A0CDB"/>
    <w:multiLevelType w:val="hybridMultilevel"/>
    <w:tmpl w:val="CF70B438"/>
    <w:lvl w:ilvl="0" w:tplc="6FC0B446">
      <w:start w:val="1"/>
      <w:numFmt w:val="upperRoman"/>
      <w:lvlText w:val="%1."/>
      <w:lvlJc w:val="left"/>
      <w:pPr>
        <w:ind w:left="372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1FACC00">
      <w:numFmt w:val="bullet"/>
      <w:lvlText w:val="•"/>
      <w:lvlJc w:val="left"/>
      <w:pPr>
        <w:ind w:left="4328" w:hanging="250"/>
      </w:pPr>
      <w:rPr>
        <w:rFonts w:hint="default"/>
        <w:lang w:val="uk-UA" w:eastAsia="en-US" w:bidi="ar-SA"/>
      </w:rPr>
    </w:lvl>
    <w:lvl w:ilvl="2" w:tplc="D0722B12">
      <w:numFmt w:val="bullet"/>
      <w:lvlText w:val="•"/>
      <w:lvlJc w:val="left"/>
      <w:pPr>
        <w:ind w:left="4937" w:hanging="250"/>
      </w:pPr>
      <w:rPr>
        <w:rFonts w:hint="default"/>
        <w:lang w:val="uk-UA" w:eastAsia="en-US" w:bidi="ar-SA"/>
      </w:rPr>
    </w:lvl>
    <w:lvl w:ilvl="3" w:tplc="CCD476B6">
      <w:numFmt w:val="bullet"/>
      <w:lvlText w:val="•"/>
      <w:lvlJc w:val="left"/>
      <w:pPr>
        <w:ind w:left="5545" w:hanging="250"/>
      </w:pPr>
      <w:rPr>
        <w:rFonts w:hint="default"/>
        <w:lang w:val="uk-UA" w:eastAsia="en-US" w:bidi="ar-SA"/>
      </w:rPr>
    </w:lvl>
    <w:lvl w:ilvl="4" w:tplc="8DD6C7A4">
      <w:numFmt w:val="bullet"/>
      <w:lvlText w:val="•"/>
      <w:lvlJc w:val="left"/>
      <w:pPr>
        <w:ind w:left="6154" w:hanging="250"/>
      </w:pPr>
      <w:rPr>
        <w:rFonts w:hint="default"/>
        <w:lang w:val="uk-UA" w:eastAsia="en-US" w:bidi="ar-SA"/>
      </w:rPr>
    </w:lvl>
    <w:lvl w:ilvl="5" w:tplc="9A7AC75E">
      <w:numFmt w:val="bullet"/>
      <w:lvlText w:val="•"/>
      <w:lvlJc w:val="left"/>
      <w:pPr>
        <w:ind w:left="6763" w:hanging="250"/>
      </w:pPr>
      <w:rPr>
        <w:rFonts w:hint="default"/>
        <w:lang w:val="uk-UA" w:eastAsia="en-US" w:bidi="ar-SA"/>
      </w:rPr>
    </w:lvl>
    <w:lvl w:ilvl="6" w:tplc="01965040">
      <w:numFmt w:val="bullet"/>
      <w:lvlText w:val="•"/>
      <w:lvlJc w:val="left"/>
      <w:pPr>
        <w:ind w:left="7371" w:hanging="250"/>
      </w:pPr>
      <w:rPr>
        <w:rFonts w:hint="default"/>
        <w:lang w:val="uk-UA" w:eastAsia="en-US" w:bidi="ar-SA"/>
      </w:rPr>
    </w:lvl>
    <w:lvl w:ilvl="7" w:tplc="011CF48E">
      <w:numFmt w:val="bullet"/>
      <w:lvlText w:val="•"/>
      <w:lvlJc w:val="left"/>
      <w:pPr>
        <w:ind w:left="7980" w:hanging="250"/>
      </w:pPr>
      <w:rPr>
        <w:rFonts w:hint="default"/>
        <w:lang w:val="uk-UA" w:eastAsia="en-US" w:bidi="ar-SA"/>
      </w:rPr>
    </w:lvl>
    <w:lvl w:ilvl="8" w:tplc="88603234">
      <w:numFmt w:val="bullet"/>
      <w:lvlText w:val="•"/>
      <w:lvlJc w:val="left"/>
      <w:pPr>
        <w:ind w:left="8589" w:hanging="250"/>
      </w:pPr>
      <w:rPr>
        <w:rFonts w:hint="default"/>
        <w:lang w:val="uk-UA" w:eastAsia="en-US" w:bidi="ar-SA"/>
      </w:rPr>
    </w:lvl>
  </w:abstractNum>
  <w:abstractNum w:abstractNumId="2">
    <w:nsid w:val="21C7185A"/>
    <w:multiLevelType w:val="hybridMultilevel"/>
    <w:tmpl w:val="6F408DBA"/>
    <w:lvl w:ilvl="0" w:tplc="8612E8BE">
      <w:start w:val="4"/>
      <w:numFmt w:val="upperRoman"/>
      <w:lvlText w:val="%1."/>
      <w:lvlJc w:val="left"/>
      <w:pPr>
        <w:ind w:left="357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37" w:hanging="360"/>
      </w:pPr>
    </w:lvl>
    <w:lvl w:ilvl="2" w:tplc="0422001B" w:tentative="1">
      <w:start w:val="1"/>
      <w:numFmt w:val="lowerRoman"/>
      <w:lvlText w:val="%3."/>
      <w:lvlJc w:val="right"/>
      <w:pPr>
        <w:ind w:left="4657" w:hanging="180"/>
      </w:pPr>
    </w:lvl>
    <w:lvl w:ilvl="3" w:tplc="0422000F" w:tentative="1">
      <w:start w:val="1"/>
      <w:numFmt w:val="decimal"/>
      <w:lvlText w:val="%4."/>
      <w:lvlJc w:val="left"/>
      <w:pPr>
        <w:ind w:left="5377" w:hanging="360"/>
      </w:pPr>
    </w:lvl>
    <w:lvl w:ilvl="4" w:tplc="04220019" w:tentative="1">
      <w:start w:val="1"/>
      <w:numFmt w:val="lowerLetter"/>
      <w:lvlText w:val="%5."/>
      <w:lvlJc w:val="left"/>
      <w:pPr>
        <w:ind w:left="6097" w:hanging="360"/>
      </w:pPr>
    </w:lvl>
    <w:lvl w:ilvl="5" w:tplc="0422001B" w:tentative="1">
      <w:start w:val="1"/>
      <w:numFmt w:val="lowerRoman"/>
      <w:lvlText w:val="%6."/>
      <w:lvlJc w:val="right"/>
      <w:pPr>
        <w:ind w:left="6817" w:hanging="180"/>
      </w:pPr>
    </w:lvl>
    <w:lvl w:ilvl="6" w:tplc="0422000F" w:tentative="1">
      <w:start w:val="1"/>
      <w:numFmt w:val="decimal"/>
      <w:lvlText w:val="%7."/>
      <w:lvlJc w:val="left"/>
      <w:pPr>
        <w:ind w:left="7537" w:hanging="360"/>
      </w:pPr>
    </w:lvl>
    <w:lvl w:ilvl="7" w:tplc="04220019" w:tentative="1">
      <w:start w:val="1"/>
      <w:numFmt w:val="lowerLetter"/>
      <w:lvlText w:val="%8."/>
      <w:lvlJc w:val="left"/>
      <w:pPr>
        <w:ind w:left="8257" w:hanging="360"/>
      </w:pPr>
    </w:lvl>
    <w:lvl w:ilvl="8" w:tplc="0422001B" w:tentative="1">
      <w:start w:val="1"/>
      <w:numFmt w:val="lowerRoman"/>
      <w:lvlText w:val="%9."/>
      <w:lvlJc w:val="right"/>
      <w:pPr>
        <w:ind w:left="8977" w:hanging="180"/>
      </w:pPr>
    </w:lvl>
  </w:abstractNum>
  <w:abstractNum w:abstractNumId="3">
    <w:nsid w:val="2EF223E4"/>
    <w:multiLevelType w:val="hybridMultilevel"/>
    <w:tmpl w:val="CF70B438"/>
    <w:lvl w:ilvl="0" w:tplc="6FC0B446">
      <w:start w:val="1"/>
      <w:numFmt w:val="upperRoman"/>
      <w:lvlText w:val="%1."/>
      <w:lvlJc w:val="left"/>
      <w:pPr>
        <w:ind w:left="372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1FACC00">
      <w:numFmt w:val="bullet"/>
      <w:lvlText w:val="•"/>
      <w:lvlJc w:val="left"/>
      <w:pPr>
        <w:ind w:left="4328" w:hanging="250"/>
      </w:pPr>
      <w:rPr>
        <w:rFonts w:hint="default"/>
        <w:lang w:val="uk-UA" w:eastAsia="en-US" w:bidi="ar-SA"/>
      </w:rPr>
    </w:lvl>
    <w:lvl w:ilvl="2" w:tplc="D0722B12">
      <w:numFmt w:val="bullet"/>
      <w:lvlText w:val="•"/>
      <w:lvlJc w:val="left"/>
      <w:pPr>
        <w:ind w:left="4937" w:hanging="250"/>
      </w:pPr>
      <w:rPr>
        <w:rFonts w:hint="default"/>
        <w:lang w:val="uk-UA" w:eastAsia="en-US" w:bidi="ar-SA"/>
      </w:rPr>
    </w:lvl>
    <w:lvl w:ilvl="3" w:tplc="CCD476B6">
      <w:numFmt w:val="bullet"/>
      <w:lvlText w:val="•"/>
      <w:lvlJc w:val="left"/>
      <w:pPr>
        <w:ind w:left="5545" w:hanging="250"/>
      </w:pPr>
      <w:rPr>
        <w:rFonts w:hint="default"/>
        <w:lang w:val="uk-UA" w:eastAsia="en-US" w:bidi="ar-SA"/>
      </w:rPr>
    </w:lvl>
    <w:lvl w:ilvl="4" w:tplc="8DD6C7A4">
      <w:numFmt w:val="bullet"/>
      <w:lvlText w:val="•"/>
      <w:lvlJc w:val="left"/>
      <w:pPr>
        <w:ind w:left="6154" w:hanging="250"/>
      </w:pPr>
      <w:rPr>
        <w:rFonts w:hint="default"/>
        <w:lang w:val="uk-UA" w:eastAsia="en-US" w:bidi="ar-SA"/>
      </w:rPr>
    </w:lvl>
    <w:lvl w:ilvl="5" w:tplc="9A7AC75E">
      <w:numFmt w:val="bullet"/>
      <w:lvlText w:val="•"/>
      <w:lvlJc w:val="left"/>
      <w:pPr>
        <w:ind w:left="6763" w:hanging="250"/>
      </w:pPr>
      <w:rPr>
        <w:rFonts w:hint="default"/>
        <w:lang w:val="uk-UA" w:eastAsia="en-US" w:bidi="ar-SA"/>
      </w:rPr>
    </w:lvl>
    <w:lvl w:ilvl="6" w:tplc="01965040">
      <w:numFmt w:val="bullet"/>
      <w:lvlText w:val="•"/>
      <w:lvlJc w:val="left"/>
      <w:pPr>
        <w:ind w:left="7371" w:hanging="250"/>
      </w:pPr>
      <w:rPr>
        <w:rFonts w:hint="default"/>
        <w:lang w:val="uk-UA" w:eastAsia="en-US" w:bidi="ar-SA"/>
      </w:rPr>
    </w:lvl>
    <w:lvl w:ilvl="7" w:tplc="011CF48E">
      <w:numFmt w:val="bullet"/>
      <w:lvlText w:val="•"/>
      <w:lvlJc w:val="left"/>
      <w:pPr>
        <w:ind w:left="7980" w:hanging="250"/>
      </w:pPr>
      <w:rPr>
        <w:rFonts w:hint="default"/>
        <w:lang w:val="uk-UA" w:eastAsia="en-US" w:bidi="ar-SA"/>
      </w:rPr>
    </w:lvl>
    <w:lvl w:ilvl="8" w:tplc="88603234">
      <w:numFmt w:val="bullet"/>
      <w:lvlText w:val="•"/>
      <w:lvlJc w:val="left"/>
      <w:pPr>
        <w:ind w:left="8589" w:hanging="250"/>
      </w:pPr>
      <w:rPr>
        <w:rFonts w:hint="default"/>
        <w:lang w:val="uk-UA" w:eastAsia="en-US" w:bidi="ar-SA"/>
      </w:rPr>
    </w:lvl>
  </w:abstractNum>
  <w:abstractNum w:abstractNumId="4">
    <w:nsid w:val="69B74E8F"/>
    <w:multiLevelType w:val="hybridMultilevel"/>
    <w:tmpl w:val="96C0B3C4"/>
    <w:lvl w:ilvl="0" w:tplc="1D54883A">
      <w:start w:val="4"/>
      <w:numFmt w:val="upperRoman"/>
      <w:lvlText w:val="%1."/>
      <w:lvlJc w:val="left"/>
      <w:pPr>
        <w:ind w:left="285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7" w:hanging="360"/>
      </w:pPr>
    </w:lvl>
    <w:lvl w:ilvl="2" w:tplc="0422001B" w:tentative="1">
      <w:start w:val="1"/>
      <w:numFmt w:val="lowerRoman"/>
      <w:lvlText w:val="%3."/>
      <w:lvlJc w:val="right"/>
      <w:pPr>
        <w:ind w:left="3937" w:hanging="180"/>
      </w:pPr>
    </w:lvl>
    <w:lvl w:ilvl="3" w:tplc="0422000F" w:tentative="1">
      <w:start w:val="1"/>
      <w:numFmt w:val="decimal"/>
      <w:lvlText w:val="%4."/>
      <w:lvlJc w:val="left"/>
      <w:pPr>
        <w:ind w:left="4657" w:hanging="360"/>
      </w:pPr>
    </w:lvl>
    <w:lvl w:ilvl="4" w:tplc="04220019" w:tentative="1">
      <w:start w:val="1"/>
      <w:numFmt w:val="lowerLetter"/>
      <w:lvlText w:val="%5."/>
      <w:lvlJc w:val="left"/>
      <w:pPr>
        <w:ind w:left="5377" w:hanging="360"/>
      </w:pPr>
    </w:lvl>
    <w:lvl w:ilvl="5" w:tplc="0422001B" w:tentative="1">
      <w:start w:val="1"/>
      <w:numFmt w:val="lowerRoman"/>
      <w:lvlText w:val="%6."/>
      <w:lvlJc w:val="right"/>
      <w:pPr>
        <w:ind w:left="6097" w:hanging="180"/>
      </w:pPr>
    </w:lvl>
    <w:lvl w:ilvl="6" w:tplc="0422000F" w:tentative="1">
      <w:start w:val="1"/>
      <w:numFmt w:val="decimal"/>
      <w:lvlText w:val="%7."/>
      <w:lvlJc w:val="left"/>
      <w:pPr>
        <w:ind w:left="6817" w:hanging="360"/>
      </w:pPr>
    </w:lvl>
    <w:lvl w:ilvl="7" w:tplc="04220019" w:tentative="1">
      <w:start w:val="1"/>
      <w:numFmt w:val="lowerLetter"/>
      <w:lvlText w:val="%8."/>
      <w:lvlJc w:val="left"/>
      <w:pPr>
        <w:ind w:left="7537" w:hanging="360"/>
      </w:pPr>
    </w:lvl>
    <w:lvl w:ilvl="8" w:tplc="0422001B" w:tentative="1">
      <w:start w:val="1"/>
      <w:numFmt w:val="lowerRoman"/>
      <w:lvlText w:val="%9."/>
      <w:lvlJc w:val="right"/>
      <w:pPr>
        <w:ind w:left="82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10C4"/>
    <w:rsid w:val="000278FF"/>
    <w:rsid w:val="00057A34"/>
    <w:rsid w:val="000D17ED"/>
    <w:rsid w:val="000F24EF"/>
    <w:rsid w:val="001631A5"/>
    <w:rsid w:val="002C192E"/>
    <w:rsid w:val="002E5F56"/>
    <w:rsid w:val="004A1E29"/>
    <w:rsid w:val="005748BD"/>
    <w:rsid w:val="007567F2"/>
    <w:rsid w:val="008860AB"/>
    <w:rsid w:val="008C2777"/>
    <w:rsid w:val="00946BFC"/>
    <w:rsid w:val="00957ED6"/>
    <w:rsid w:val="009868B6"/>
    <w:rsid w:val="009927A4"/>
    <w:rsid w:val="009E2E55"/>
    <w:rsid w:val="00A509C7"/>
    <w:rsid w:val="00B22D81"/>
    <w:rsid w:val="00C0094E"/>
    <w:rsid w:val="00C028B3"/>
    <w:rsid w:val="00C23D2D"/>
    <w:rsid w:val="00C962B9"/>
    <w:rsid w:val="00CC42E2"/>
    <w:rsid w:val="00D060EF"/>
    <w:rsid w:val="00D245C7"/>
    <w:rsid w:val="00E510C4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C028B3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5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9C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C028B3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5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9C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D97B-296A-490E-BAA2-992ABD26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gwp777</dc:creator>
  <cp:lastModifiedBy>Користувач Windows</cp:lastModifiedBy>
  <cp:revision>11</cp:revision>
  <cp:lastPrinted>2022-02-11T06:35:00Z</cp:lastPrinted>
  <dcterms:created xsi:type="dcterms:W3CDTF">2021-11-11T10:51:00Z</dcterms:created>
  <dcterms:modified xsi:type="dcterms:W3CDTF">2022-02-11T06:36:00Z</dcterms:modified>
</cp:coreProperties>
</file>