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right"/>
        <w:rPr>
          <w:rFonts w:ascii="Times New Roman" w:hAnsi="Times New Roman"/>
          <w:sz w:val="28"/>
          <w:szCs w:val="28"/>
        </w:rPr>
      </w:pPr>
      <w:r>
        <w:rPr>
          <w:rFonts w:ascii="Times New Roman" w:hAnsi="Times New Roman"/>
          <w:sz w:val="28"/>
          <w:szCs w:val="28"/>
        </w:rPr>
        <w:t>Додаток 2 до Програми</w:t>
      </w:r>
    </w:p>
    <w:p>
      <w:pPr>
        <w:tabs>
          <w:tab w:val="left" w:pos="4500"/>
        </w:tabs>
        <w:spacing w:after="0" w:line="240" w:lineRule="auto"/>
        <w:jc w:val="center"/>
        <w:rPr>
          <w:rFonts w:ascii="Times New Roman" w:hAnsi="Times New Roman"/>
          <w:b/>
          <w:bCs/>
          <w:sz w:val="28"/>
          <w:szCs w:val="28"/>
        </w:rPr>
      </w:pPr>
    </w:p>
    <w:p>
      <w:pPr>
        <w:tabs>
          <w:tab w:val="left" w:pos="4500"/>
        </w:tabs>
        <w:spacing w:after="0" w:line="240" w:lineRule="auto"/>
        <w:jc w:val="center"/>
        <w:rPr>
          <w:rFonts w:ascii="Times New Roman" w:hAnsi="Times New Roman"/>
          <w:b/>
          <w:bCs/>
          <w:sz w:val="28"/>
          <w:szCs w:val="28"/>
        </w:rPr>
      </w:pPr>
    </w:p>
    <w:p>
      <w:pPr>
        <w:tabs>
          <w:tab w:val="left" w:pos="4500"/>
        </w:tabs>
        <w:spacing w:after="0" w:line="240" w:lineRule="auto"/>
        <w:jc w:val="center"/>
        <w:rPr>
          <w:rFonts w:ascii="Times New Roman" w:hAnsi="Times New Roman"/>
          <w:b/>
          <w:bCs/>
          <w:sz w:val="28"/>
          <w:szCs w:val="28"/>
        </w:rPr>
      </w:pPr>
      <w:r>
        <w:rPr>
          <w:rFonts w:ascii="Times New Roman" w:hAnsi="Times New Roman"/>
          <w:b/>
          <w:bCs/>
          <w:sz w:val="28"/>
          <w:szCs w:val="28"/>
        </w:rPr>
        <w:t xml:space="preserve">Заходи з виконання Районної цільової програми запобігання виникненню, </w:t>
      </w:r>
    </w:p>
    <w:p>
      <w:pPr>
        <w:tabs>
          <w:tab w:val="left" w:pos="4500"/>
        </w:tabs>
        <w:spacing w:after="0" w:line="240" w:lineRule="auto"/>
        <w:jc w:val="center"/>
        <w:rPr>
          <w:rFonts w:ascii="Times New Roman" w:hAnsi="Times New Roman"/>
          <w:b/>
          <w:bCs/>
          <w:sz w:val="28"/>
          <w:szCs w:val="28"/>
        </w:rPr>
      </w:pPr>
      <w:r>
        <w:rPr>
          <w:rFonts w:ascii="Times New Roman" w:hAnsi="Times New Roman"/>
          <w:b/>
          <w:bCs/>
          <w:sz w:val="28"/>
          <w:szCs w:val="28"/>
        </w:rPr>
        <w:t xml:space="preserve">ліквідації наслідків надзвичайних ситуацій </w:t>
      </w:r>
      <w:r>
        <w:rPr>
          <w:rFonts w:ascii="Times New Roman" w:hAnsi="Times New Roman"/>
          <w:b/>
          <w:sz w:val="28"/>
          <w:szCs w:val="28"/>
        </w:rPr>
        <w:t xml:space="preserve">та </w:t>
      </w:r>
      <w:r>
        <w:rPr>
          <w:rFonts w:ascii="Times New Roman" w:hAnsi="Times New Roman"/>
          <w:b/>
          <w:color w:val="000000"/>
          <w:sz w:val="28"/>
          <w:szCs w:val="28"/>
        </w:rPr>
        <w:t>протидії</w:t>
      </w:r>
      <w:r>
        <w:rPr>
          <w:rFonts w:ascii="Times New Roman" w:hAnsi="Times New Roman"/>
          <w:b/>
          <w:sz w:val="28"/>
          <w:szCs w:val="28"/>
        </w:rPr>
        <w:t xml:space="preserve"> </w:t>
      </w:r>
      <w:r>
        <w:rPr>
          <w:rFonts w:ascii="Times New Roman" w:hAnsi="Times New Roman"/>
          <w:b/>
          <w:color w:val="000000"/>
          <w:sz w:val="28"/>
          <w:szCs w:val="28"/>
        </w:rPr>
        <w:t>пожежам у природних екосистемах</w:t>
      </w:r>
      <w:r>
        <w:rPr>
          <w:rFonts w:ascii="Times New Roman" w:hAnsi="Times New Roman"/>
          <w:b/>
          <w:bCs/>
          <w:sz w:val="28"/>
          <w:szCs w:val="28"/>
        </w:rPr>
        <w:t xml:space="preserve"> </w:t>
      </w:r>
    </w:p>
    <w:p>
      <w:pPr>
        <w:tabs>
          <w:tab w:val="left" w:pos="4500"/>
        </w:tabs>
        <w:spacing w:after="0" w:line="240" w:lineRule="auto"/>
        <w:jc w:val="center"/>
        <w:rPr>
          <w:rFonts w:ascii="Times New Roman" w:hAnsi="Times New Roman"/>
          <w:b/>
          <w:bCs/>
          <w:sz w:val="28"/>
          <w:szCs w:val="28"/>
        </w:rPr>
      </w:pPr>
      <w:r>
        <w:rPr>
          <w:rFonts w:ascii="Times New Roman" w:hAnsi="Times New Roman"/>
          <w:b/>
          <w:bCs/>
          <w:sz w:val="28"/>
          <w:szCs w:val="28"/>
        </w:rPr>
        <w:t xml:space="preserve">Рівненського району на 2022 </w:t>
      </w:r>
      <w:r>
        <w:rPr>
          <w:rFonts w:ascii="Times New Roman" w:hAnsi="Times New Roman"/>
          <w:color w:val="000000"/>
          <w:sz w:val="27"/>
          <w:szCs w:val="27"/>
          <w:lang w:eastAsia="uk-UA"/>
        </w:rPr>
        <w:t>–</w:t>
      </w:r>
      <w:r>
        <w:rPr>
          <w:rFonts w:ascii="Times New Roman" w:hAnsi="Times New Roman"/>
          <w:b/>
          <w:bCs/>
          <w:sz w:val="28"/>
          <w:szCs w:val="28"/>
        </w:rPr>
        <w:t xml:space="preserve"> 2024 роки</w:t>
      </w:r>
    </w:p>
    <w:p>
      <w:pPr>
        <w:tabs>
          <w:tab w:val="left" w:pos="4500"/>
        </w:tabs>
        <w:spacing w:line="240" w:lineRule="auto"/>
        <w:jc w:val="center"/>
        <w:rPr>
          <w:rFonts w:ascii="Times New Roman" w:hAnsi="Times New Roman"/>
          <w:b/>
          <w:bCs/>
          <w:sz w:val="16"/>
          <w:szCs w:val="16"/>
        </w:rPr>
      </w:pPr>
    </w:p>
    <w:p>
      <w:pPr>
        <w:tabs>
          <w:tab w:val="left" w:pos="4500"/>
        </w:tabs>
        <w:spacing w:line="240" w:lineRule="auto"/>
        <w:jc w:val="center"/>
        <w:rPr>
          <w:rFonts w:ascii="Times New Roman" w:hAnsi="Times New Roman"/>
          <w:b/>
          <w:bCs/>
          <w:sz w:val="16"/>
          <w:szCs w:val="16"/>
        </w:rPr>
      </w:pPr>
    </w:p>
    <w:tbl>
      <w:tblPr>
        <w:tblStyle w:val="3"/>
        <w:tblpPr w:leftFromText="180" w:rightFromText="180" w:vertAnchor="text" w:tblpX="250" w:tblpY="1"/>
        <w:tblOverlap w:val="never"/>
        <w:tblW w:w="152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
        <w:gridCol w:w="2693"/>
        <w:gridCol w:w="1134"/>
        <w:gridCol w:w="2410"/>
        <w:gridCol w:w="1920"/>
        <w:gridCol w:w="1340"/>
        <w:gridCol w:w="928"/>
        <w:gridCol w:w="992"/>
        <w:gridCol w:w="993"/>
        <w:gridCol w:w="2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 w:type="dxa"/>
            <w:vMerge w:val="restart"/>
            <w:vAlign w:val="center"/>
          </w:tcPr>
          <w:p>
            <w:pPr>
              <w:spacing w:line="240" w:lineRule="auto"/>
              <w:ind w:left="-108"/>
              <w:rPr>
                <w:rFonts w:ascii="Times New Roman" w:hAnsi="Times New Roman"/>
                <w:b/>
                <w:sz w:val="20"/>
                <w:szCs w:val="20"/>
              </w:rPr>
            </w:pPr>
            <w:r>
              <w:rPr>
                <w:rFonts w:ascii="Times New Roman" w:hAnsi="Times New Roman"/>
                <w:b/>
                <w:sz w:val="20"/>
                <w:szCs w:val="20"/>
              </w:rPr>
              <w:t>№</w:t>
            </w:r>
          </w:p>
        </w:tc>
        <w:tc>
          <w:tcPr>
            <w:tcW w:w="2693" w:type="dxa"/>
            <w:vMerge w:val="restart"/>
            <w:vAlign w:val="center"/>
          </w:tcPr>
          <w:p>
            <w:pPr>
              <w:spacing w:line="240" w:lineRule="auto"/>
              <w:jc w:val="center"/>
              <w:rPr>
                <w:rFonts w:ascii="Times New Roman" w:hAnsi="Times New Roman"/>
                <w:b/>
                <w:sz w:val="20"/>
                <w:szCs w:val="20"/>
              </w:rPr>
            </w:pPr>
            <w:r>
              <w:rPr>
                <w:rFonts w:ascii="Times New Roman" w:hAnsi="Times New Roman"/>
                <w:b/>
                <w:sz w:val="20"/>
                <w:szCs w:val="20"/>
              </w:rPr>
              <w:t>Найменування заходу</w:t>
            </w:r>
          </w:p>
        </w:tc>
        <w:tc>
          <w:tcPr>
            <w:tcW w:w="1134" w:type="dxa"/>
            <w:vMerge w:val="restart"/>
            <w:vAlign w:val="center"/>
          </w:tcPr>
          <w:p>
            <w:pPr>
              <w:tabs>
                <w:tab w:val="left" w:pos="611"/>
              </w:tabs>
              <w:spacing w:line="240" w:lineRule="auto"/>
              <w:ind w:left="-74" w:right="-108"/>
              <w:jc w:val="center"/>
              <w:rPr>
                <w:rFonts w:ascii="Times New Roman" w:hAnsi="Times New Roman"/>
                <w:b/>
                <w:sz w:val="20"/>
                <w:szCs w:val="20"/>
              </w:rPr>
            </w:pPr>
            <w:r>
              <w:rPr>
                <w:rFonts w:ascii="Times New Roman" w:hAnsi="Times New Roman"/>
                <w:b/>
                <w:sz w:val="20"/>
                <w:szCs w:val="20"/>
              </w:rPr>
              <w:t xml:space="preserve">Строк виконання </w:t>
            </w:r>
          </w:p>
        </w:tc>
        <w:tc>
          <w:tcPr>
            <w:tcW w:w="2410" w:type="dxa"/>
            <w:vMerge w:val="restart"/>
            <w:tcBorders>
              <w:right w:val="single" w:color="auto" w:sz="4" w:space="0"/>
            </w:tcBorders>
            <w:vAlign w:val="center"/>
          </w:tcPr>
          <w:p>
            <w:pPr>
              <w:tabs>
                <w:tab w:val="left" w:pos="611"/>
              </w:tabs>
              <w:spacing w:line="240" w:lineRule="auto"/>
              <w:ind w:left="-74" w:right="-108"/>
              <w:jc w:val="center"/>
              <w:rPr>
                <w:rFonts w:ascii="Times New Roman" w:hAnsi="Times New Roman"/>
                <w:b/>
                <w:sz w:val="20"/>
                <w:szCs w:val="20"/>
              </w:rPr>
            </w:pPr>
            <w:r>
              <w:rPr>
                <w:rFonts w:ascii="Times New Roman" w:hAnsi="Times New Roman"/>
                <w:b/>
                <w:sz w:val="20"/>
                <w:szCs w:val="20"/>
              </w:rPr>
              <w:t>Відповідальні за виконання</w:t>
            </w:r>
          </w:p>
        </w:tc>
        <w:tc>
          <w:tcPr>
            <w:tcW w:w="1920" w:type="dxa"/>
            <w:vMerge w:val="restart"/>
            <w:tcBorders>
              <w:left w:val="single" w:color="auto" w:sz="4" w:space="0"/>
              <w:right w:val="single" w:color="auto" w:sz="4" w:space="0"/>
            </w:tcBorders>
            <w:vAlign w:val="center"/>
          </w:tcPr>
          <w:p>
            <w:pPr>
              <w:spacing w:line="240" w:lineRule="auto"/>
              <w:ind w:left="-108" w:right="-108"/>
              <w:jc w:val="center"/>
              <w:rPr>
                <w:rFonts w:ascii="Times New Roman" w:hAnsi="Times New Roman"/>
                <w:b/>
                <w:sz w:val="20"/>
                <w:szCs w:val="20"/>
              </w:rPr>
            </w:pPr>
            <w:r>
              <w:rPr>
                <w:rFonts w:ascii="Times New Roman" w:hAnsi="Times New Roman"/>
                <w:b/>
                <w:sz w:val="20"/>
                <w:szCs w:val="20"/>
              </w:rPr>
              <w:t xml:space="preserve">Джерела фінансування </w:t>
            </w:r>
          </w:p>
        </w:tc>
        <w:tc>
          <w:tcPr>
            <w:tcW w:w="1340" w:type="dxa"/>
            <w:vMerge w:val="restart"/>
            <w:tcBorders>
              <w:left w:val="single" w:color="auto" w:sz="4" w:space="0"/>
              <w:right w:val="single" w:color="auto" w:sz="4" w:space="0"/>
            </w:tcBorders>
            <w:vAlign w:val="center"/>
          </w:tcPr>
          <w:p>
            <w:pPr>
              <w:spacing w:line="240" w:lineRule="auto"/>
              <w:jc w:val="center"/>
              <w:rPr>
                <w:rFonts w:ascii="Times New Roman" w:hAnsi="Times New Roman"/>
                <w:b/>
                <w:sz w:val="20"/>
                <w:szCs w:val="20"/>
              </w:rPr>
            </w:pPr>
            <w:r>
              <w:rPr>
                <w:rFonts w:ascii="Times New Roman" w:hAnsi="Times New Roman"/>
                <w:b/>
                <w:sz w:val="20"/>
                <w:szCs w:val="20"/>
              </w:rPr>
              <w:t>Орієнтовні обсяги фінансування,</w:t>
            </w:r>
          </w:p>
          <w:p>
            <w:pPr>
              <w:spacing w:line="240" w:lineRule="auto"/>
              <w:ind w:left="-108" w:right="-108"/>
              <w:jc w:val="center"/>
              <w:rPr>
                <w:rFonts w:ascii="Times New Roman" w:hAnsi="Times New Roman"/>
                <w:b/>
                <w:sz w:val="20"/>
                <w:szCs w:val="20"/>
              </w:rPr>
            </w:pPr>
            <w:r>
              <w:rPr>
                <w:rFonts w:ascii="Times New Roman" w:hAnsi="Times New Roman"/>
                <w:b/>
                <w:sz w:val="20"/>
                <w:szCs w:val="20"/>
              </w:rPr>
              <w:t>тис. гривень</w:t>
            </w:r>
          </w:p>
        </w:tc>
        <w:tc>
          <w:tcPr>
            <w:tcW w:w="2913" w:type="dxa"/>
            <w:gridSpan w:val="3"/>
            <w:tcBorders>
              <w:left w:val="single" w:color="auto" w:sz="4" w:space="0"/>
            </w:tcBorders>
            <w:vAlign w:val="center"/>
          </w:tcPr>
          <w:p>
            <w:pPr>
              <w:spacing w:line="240" w:lineRule="auto"/>
              <w:jc w:val="center"/>
              <w:rPr>
                <w:rFonts w:ascii="Times New Roman" w:hAnsi="Times New Roman"/>
                <w:b/>
                <w:sz w:val="20"/>
                <w:szCs w:val="20"/>
              </w:rPr>
            </w:pPr>
            <w:r>
              <w:rPr>
                <w:rFonts w:ascii="Times New Roman" w:hAnsi="Times New Roman"/>
                <w:b/>
                <w:sz w:val="20"/>
                <w:szCs w:val="20"/>
              </w:rPr>
              <w:t>у тому числі за роками</w:t>
            </w:r>
          </w:p>
        </w:tc>
        <w:tc>
          <w:tcPr>
            <w:tcW w:w="2551" w:type="dxa"/>
            <w:vMerge w:val="restart"/>
            <w:vAlign w:val="center"/>
          </w:tcPr>
          <w:p>
            <w:pPr>
              <w:spacing w:line="240" w:lineRule="auto"/>
              <w:jc w:val="center"/>
              <w:rPr>
                <w:rFonts w:ascii="Times New Roman" w:hAnsi="Times New Roman"/>
                <w:b/>
                <w:sz w:val="20"/>
                <w:szCs w:val="20"/>
              </w:rPr>
            </w:pPr>
            <w:r>
              <w:rPr>
                <w:rFonts w:ascii="Times New Roman" w:hAnsi="Times New Roman"/>
                <w:b/>
                <w:sz w:val="20"/>
                <w:szCs w:val="20"/>
              </w:rPr>
              <w:t>Очікувані результати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284" w:type="dxa"/>
            <w:vMerge w:val="continue"/>
          </w:tcPr>
          <w:p>
            <w:pPr>
              <w:spacing w:line="240" w:lineRule="auto"/>
              <w:jc w:val="center"/>
              <w:rPr>
                <w:rFonts w:ascii="Times New Roman" w:hAnsi="Times New Roman"/>
                <w:color w:val="FF0000"/>
                <w:sz w:val="20"/>
                <w:szCs w:val="20"/>
              </w:rPr>
            </w:pPr>
          </w:p>
        </w:tc>
        <w:tc>
          <w:tcPr>
            <w:tcW w:w="2693" w:type="dxa"/>
            <w:vMerge w:val="continue"/>
            <w:vAlign w:val="center"/>
          </w:tcPr>
          <w:p>
            <w:pPr>
              <w:spacing w:line="240" w:lineRule="auto"/>
              <w:jc w:val="center"/>
              <w:rPr>
                <w:rFonts w:ascii="Times New Roman" w:hAnsi="Times New Roman"/>
                <w:color w:val="FF0000"/>
                <w:sz w:val="20"/>
                <w:szCs w:val="20"/>
              </w:rPr>
            </w:pPr>
          </w:p>
        </w:tc>
        <w:tc>
          <w:tcPr>
            <w:tcW w:w="1134" w:type="dxa"/>
            <w:vMerge w:val="continue"/>
          </w:tcPr>
          <w:p>
            <w:pPr>
              <w:spacing w:line="240" w:lineRule="auto"/>
              <w:jc w:val="center"/>
              <w:rPr>
                <w:rFonts w:ascii="Times New Roman" w:hAnsi="Times New Roman"/>
                <w:color w:val="FF0000"/>
                <w:sz w:val="20"/>
                <w:szCs w:val="20"/>
              </w:rPr>
            </w:pPr>
          </w:p>
        </w:tc>
        <w:tc>
          <w:tcPr>
            <w:tcW w:w="2410" w:type="dxa"/>
            <w:vMerge w:val="continue"/>
            <w:tcBorders>
              <w:right w:val="single" w:color="auto" w:sz="4" w:space="0"/>
            </w:tcBorders>
            <w:vAlign w:val="center"/>
          </w:tcPr>
          <w:p>
            <w:pPr>
              <w:spacing w:line="240" w:lineRule="auto"/>
              <w:jc w:val="center"/>
              <w:rPr>
                <w:rFonts w:ascii="Times New Roman" w:hAnsi="Times New Roman"/>
                <w:color w:val="FF0000"/>
                <w:sz w:val="20"/>
                <w:szCs w:val="20"/>
              </w:rPr>
            </w:pPr>
          </w:p>
        </w:tc>
        <w:tc>
          <w:tcPr>
            <w:tcW w:w="1920" w:type="dxa"/>
            <w:vMerge w:val="continue"/>
            <w:tcBorders>
              <w:left w:val="single" w:color="auto" w:sz="4" w:space="0"/>
              <w:right w:val="single" w:color="auto" w:sz="4" w:space="0"/>
            </w:tcBorders>
            <w:vAlign w:val="center"/>
          </w:tcPr>
          <w:p>
            <w:pPr>
              <w:spacing w:line="240" w:lineRule="auto"/>
              <w:ind w:left="-108" w:right="-108"/>
              <w:jc w:val="center"/>
              <w:rPr>
                <w:rFonts w:ascii="Times New Roman" w:hAnsi="Times New Roman"/>
                <w:color w:val="FF0000"/>
                <w:sz w:val="20"/>
                <w:szCs w:val="20"/>
              </w:rPr>
            </w:pPr>
          </w:p>
        </w:tc>
        <w:tc>
          <w:tcPr>
            <w:tcW w:w="1340" w:type="dxa"/>
            <w:vMerge w:val="continue"/>
            <w:tcBorders>
              <w:left w:val="single" w:color="auto" w:sz="4" w:space="0"/>
              <w:right w:val="single" w:color="auto" w:sz="4" w:space="0"/>
            </w:tcBorders>
            <w:vAlign w:val="center"/>
          </w:tcPr>
          <w:p>
            <w:pPr>
              <w:spacing w:line="240" w:lineRule="auto"/>
              <w:ind w:right="-108"/>
              <w:rPr>
                <w:rFonts w:ascii="Times New Roman" w:hAnsi="Times New Roman"/>
                <w:color w:val="FF0000"/>
                <w:sz w:val="20"/>
                <w:szCs w:val="20"/>
              </w:rPr>
            </w:pPr>
          </w:p>
        </w:tc>
        <w:tc>
          <w:tcPr>
            <w:tcW w:w="928" w:type="dxa"/>
            <w:tcBorders>
              <w:left w:val="single" w:color="auto" w:sz="4" w:space="0"/>
            </w:tcBorders>
            <w:vAlign w:val="center"/>
          </w:tcPr>
          <w:p>
            <w:pPr>
              <w:spacing w:line="240" w:lineRule="auto"/>
              <w:ind w:left="-109" w:right="-108"/>
              <w:jc w:val="center"/>
              <w:rPr>
                <w:rFonts w:ascii="Times New Roman" w:hAnsi="Times New Roman"/>
                <w:b/>
                <w:sz w:val="20"/>
                <w:szCs w:val="20"/>
              </w:rPr>
            </w:pPr>
            <w:r>
              <w:rPr>
                <w:rFonts w:ascii="Times New Roman" w:hAnsi="Times New Roman"/>
                <w:b/>
                <w:sz w:val="20"/>
                <w:szCs w:val="20"/>
              </w:rPr>
              <w:t>2022</w:t>
            </w:r>
          </w:p>
        </w:tc>
        <w:tc>
          <w:tcPr>
            <w:tcW w:w="992" w:type="dxa"/>
            <w:vAlign w:val="center"/>
          </w:tcPr>
          <w:p>
            <w:pPr>
              <w:spacing w:line="240" w:lineRule="auto"/>
              <w:ind w:left="-108" w:right="-108"/>
              <w:jc w:val="center"/>
              <w:rPr>
                <w:rFonts w:ascii="Times New Roman" w:hAnsi="Times New Roman"/>
                <w:b/>
                <w:sz w:val="20"/>
                <w:szCs w:val="20"/>
              </w:rPr>
            </w:pPr>
            <w:r>
              <w:rPr>
                <w:rFonts w:ascii="Times New Roman" w:hAnsi="Times New Roman"/>
                <w:b/>
                <w:sz w:val="20"/>
                <w:szCs w:val="20"/>
              </w:rPr>
              <w:t>2023</w:t>
            </w:r>
          </w:p>
        </w:tc>
        <w:tc>
          <w:tcPr>
            <w:tcW w:w="993" w:type="dxa"/>
            <w:tcBorders>
              <w:right w:val="single" w:color="auto" w:sz="4" w:space="0"/>
            </w:tcBorders>
            <w:vAlign w:val="center"/>
          </w:tcPr>
          <w:p>
            <w:pPr>
              <w:spacing w:line="240" w:lineRule="auto"/>
              <w:ind w:left="-108" w:right="-108"/>
              <w:jc w:val="center"/>
              <w:rPr>
                <w:rFonts w:ascii="Times New Roman" w:hAnsi="Times New Roman"/>
                <w:b/>
                <w:sz w:val="20"/>
                <w:szCs w:val="20"/>
              </w:rPr>
            </w:pPr>
            <w:r>
              <w:rPr>
                <w:rFonts w:ascii="Times New Roman" w:hAnsi="Times New Roman"/>
                <w:b/>
                <w:sz w:val="20"/>
                <w:szCs w:val="20"/>
              </w:rPr>
              <w:t>2024</w:t>
            </w:r>
          </w:p>
        </w:tc>
        <w:tc>
          <w:tcPr>
            <w:tcW w:w="2551" w:type="dxa"/>
            <w:vMerge w:val="continue"/>
          </w:tcPr>
          <w:p>
            <w:pPr>
              <w:spacing w:line="240" w:lineRule="auto"/>
              <w:jc w:val="center"/>
              <w:rPr>
                <w:rFonts w:ascii="Times New Roman" w:hAnsi="Times New Roman"/>
                <w:color w:val="FF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9" w:hRule="atLeast"/>
        </w:trPr>
        <w:tc>
          <w:tcPr>
            <w:tcW w:w="284" w:type="dxa"/>
          </w:tcPr>
          <w:p>
            <w:pPr>
              <w:spacing w:line="240" w:lineRule="auto"/>
              <w:ind w:left="-108" w:right="-108"/>
              <w:jc w:val="center"/>
              <w:rPr>
                <w:rFonts w:ascii="Times New Roman" w:hAnsi="Times New Roman"/>
              </w:rPr>
            </w:pPr>
            <w:r>
              <w:rPr>
                <w:rFonts w:ascii="Times New Roman" w:hAnsi="Times New Roman"/>
              </w:rPr>
              <w:t>1.</w:t>
            </w:r>
          </w:p>
        </w:tc>
        <w:tc>
          <w:tcPr>
            <w:tcW w:w="2693" w:type="dxa"/>
          </w:tcPr>
          <w:p>
            <w:pPr>
              <w:tabs>
                <w:tab w:val="left" w:pos="4898"/>
              </w:tabs>
              <w:spacing w:line="240" w:lineRule="auto"/>
              <w:jc w:val="both"/>
              <w:rPr>
                <w:rFonts w:ascii="Times New Roman" w:hAnsi="Times New Roman"/>
              </w:rPr>
            </w:pPr>
            <w:r>
              <w:rPr>
                <w:rFonts w:ascii="Times New Roman" w:hAnsi="Times New Roman"/>
              </w:rPr>
              <w:t xml:space="preserve">Координація діяльності щодо виділення  земельних ділянок та будівництва на них злітно-посадкових майданчиків для гелікоптера  </w:t>
            </w:r>
          </w:p>
        </w:tc>
        <w:tc>
          <w:tcPr>
            <w:tcW w:w="1134" w:type="dxa"/>
            <w:vAlign w:val="center"/>
          </w:tcPr>
          <w:p>
            <w:pPr>
              <w:spacing w:line="240" w:lineRule="auto"/>
              <w:ind w:right="-108"/>
              <w:jc w:val="center"/>
              <w:rPr>
                <w:rFonts w:ascii="Times New Roman" w:hAnsi="Times New Roman"/>
              </w:rPr>
            </w:pPr>
            <w:r>
              <w:rPr>
                <w:rFonts w:ascii="Times New Roman" w:hAnsi="Times New Roman"/>
              </w:rPr>
              <w:t>2022-2024 роки</w:t>
            </w:r>
          </w:p>
        </w:tc>
        <w:tc>
          <w:tcPr>
            <w:tcW w:w="2410" w:type="dxa"/>
          </w:tcPr>
          <w:p>
            <w:pPr>
              <w:tabs>
                <w:tab w:val="left" w:pos="4395"/>
              </w:tabs>
              <w:spacing w:after="0" w:line="240" w:lineRule="auto"/>
              <w:ind w:right="-57"/>
              <w:jc w:val="both"/>
              <w:rPr>
                <w:rFonts w:ascii="Times New Roman" w:hAnsi="Times New Roman"/>
              </w:rPr>
            </w:pPr>
            <w:r>
              <w:rPr>
                <w:rFonts w:ascii="Times New Roman" w:hAnsi="Times New Roman"/>
              </w:rPr>
              <w:t xml:space="preserve">Рівненське районне  управління </w:t>
            </w:r>
            <w:r>
              <w:rPr>
                <w:rFonts w:ascii="Times New Roman" w:hAnsi="Times New Roman"/>
                <w:lang w:val="ru-RU"/>
              </w:rPr>
              <w:t>ГУ</w:t>
            </w:r>
            <w:r>
              <w:rPr>
                <w:rFonts w:ascii="Times New Roman" w:hAnsi="Times New Roman"/>
              </w:rPr>
              <w:t xml:space="preserve"> ДСНС України у Рівненській області, відділ  цивільного захисту Рівненської міської ради, </w:t>
            </w:r>
            <w:r>
              <w:rPr>
                <w:rFonts w:ascii="Times New Roman" w:hAnsi="Times New Roman"/>
                <w:sz w:val="28"/>
                <w:szCs w:val="28"/>
              </w:rPr>
              <w:t xml:space="preserve"> </w:t>
            </w:r>
            <w:r>
              <w:rPr>
                <w:rFonts w:ascii="Times New Roman" w:hAnsi="Times New Roman"/>
              </w:rPr>
              <w:t xml:space="preserve">відділ з питань оборонної  роботи, </w:t>
            </w:r>
          </w:p>
          <w:p>
            <w:pPr>
              <w:tabs>
                <w:tab w:val="left" w:pos="4395"/>
              </w:tabs>
              <w:spacing w:after="0" w:line="240" w:lineRule="auto"/>
              <w:ind w:right="-57"/>
              <w:jc w:val="both"/>
              <w:rPr>
                <w:rFonts w:ascii="Times New Roman" w:hAnsi="Times New Roman"/>
              </w:rPr>
            </w:pPr>
            <w:r>
              <w:rPr>
                <w:rFonts w:ascii="Times New Roman" w:hAnsi="Times New Roman"/>
              </w:rPr>
              <w:t xml:space="preserve">цивільного захисту та взаємодії </w:t>
            </w:r>
          </w:p>
          <w:p>
            <w:pPr>
              <w:spacing w:line="240" w:lineRule="auto"/>
              <w:rPr>
                <w:rFonts w:ascii="Times New Roman" w:hAnsi="Times New Roman"/>
              </w:rPr>
            </w:pPr>
            <w:r>
              <w:rPr>
                <w:rFonts w:ascii="Times New Roman" w:hAnsi="Times New Roman"/>
              </w:rPr>
              <w:t xml:space="preserve">з правоохоронними органами райдержадміністрації,  виконавчі комітети міських, селищних, сільських рад </w:t>
            </w:r>
          </w:p>
          <w:p>
            <w:pPr>
              <w:spacing w:line="240" w:lineRule="auto"/>
              <w:rPr>
                <w:rFonts w:ascii="Times New Roman" w:hAnsi="Times New Roman"/>
              </w:rPr>
            </w:pPr>
          </w:p>
          <w:p>
            <w:pPr>
              <w:spacing w:line="240" w:lineRule="auto"/>
              <w:rPr>
                <w:rFonts w:ascii="Times New Roman" w:hAnsi="Times New Roman"/>
              </w:rPr>
            </w:pPr>
          </w:p>
          <w:p>
            <w:pPr>
              <w:spacing w:line="240" w:lineRule="auto"/>
              <w:rPr>
                <w:rFonts w:ascii="Times New Roman" w:hAnsi="Times New Roman"/>
              </w:rPr>
            </w:pPr>
          </w:p>
        </w:tc>
        <w:tc>
          <w:tcPr>
            <w:tcW w:w="1920" w:type="dxa"/>
            <w:tcBorders>
              <w:right w:val="single" w:color="auto" w:sz="4" w:space="0"/>
            </w:tcBorders>
          </w:tcPr>
          <w:p>
            <w:pPr>
              <w:ind w:left="-108" w:right="-108"/>
              <w:jc w:val="both"/>
              <w:rPr>
                <w:rFonts w:ascii="Times New Roman" w:hAnsi="Times New Roman"/>
              </w:rPr>
            </w:pPr>
            <w:r>
              <w:rPr>
                <w:rFonts w:ascii="Times New Roman" w:hAnsi="Times New Roman"/>
              </w:rPr>
              <w:t xml:space="preserve">обласний, районний бюджети, бюджети міських, селищних, сільських </w:t>
            </w:r>
          </w:p>
        </w:tc>
        <w:tc>
          <w:tcPr>
            <w:tcW w:w="1340" w:type="dxa"/>
            <w:tcBorders>
              <w:left w:val="single" w:color="auto" w:sz="4" w:space="0"/>
            </w:tcBorders>
          </w:tcPr>
          <w:p>
            <w:pPr>
              <w:ind w:left="-108" w:right="-108"/>
              <w:jc w:val="center"/>
              <w:rPr>
                <w:rFonts w:ascii="Times New Roman" w:hAnsi="Times New Roman"/>
              </w:rPr>
            </w:pPr>
            <w:r>
              <w:rPr>
                <w:rFonts w:ascii="Times New Roman" w:hAnsi="Times New Roman"/>
              </w:rPr>
              <w:t>1200,0</w:t>
            </w:r>
          </w:p>
        </w:tc>
        <w:tc>
          <w:tcPr>
            <w:tcW w:w="928" w:type="dxa"/>
          </w:tcPr>
          <w:p>
            <w:pPr>
              <w:ind w:left="-108" w:right="-108"/>
              <w:jc w:val="center"/>
              <w:rPr>
                <w:rFonts w:ascii="Times New Roman" w:hAnsi="Times New Roman"/>
              </w:rPr>
            </w:pPr>
            <w:r>
              <w:rPr>
                <w:rFonts w:ascii="Times New Roman" w:hAnsi="Times New Roman"/>
              </w:rPr>
              <w:t>400,</w:t>
            </w:r>
            <w:bookmarkStart w:id="0" w:name="_GoBack"/>
            <w:bookmarkEnd w:id="0"/>
            <w:r>
              <w:rPr>
                <w:rFonts w:ascii="Times New Roman" w:hAnsi="Times New Roman"/>
              </w:rPr>
              <w:t>0</w:t>
            </w:r>
          </w:p>
        </w:tc>
        <w:tc>
          <w:tcPr>
            <w:tcW w:w="992" w:type="dxa"/>
          </w:tcPr>
          <w:p>
            <w:pPr>
              <w:ind w:left="-108" w:right="-108"/>
              <w:jc w:val="center"/>
              <w:rPr>
                <w:rFonts w:ascii="Times New Roman" w:hAnsi="Times New Roman"/>
              </w:rPr>
            </w:pPr>
            <w:r>
              <w:rPr>
                <w:rFonts w:ascii="Times New Roman" w:hAnsi="Times New Roman"/>
              </w:rPr>
              <w:t>400,0</w:t>
            </w:r>
          </w:p>
        </w:tc>
        <w:tc>
          <w:tcPr>
            <w:tcW w:w="993" w:type="dxa"/>
            <w:tcBorders>
              <w:right w:val="single" w:color="auto" w:sz="4" w:space="0"/>
            </w:tcBorders>
          </w:tcPr>
          <w:p>
            <w:pPr>
              <w:ind w:left="-108" w:right="-108"/>
              <w:jc w:val="center"/>
              <w:rPr>
                <w:rFonts w:ascii="Times New Roman" w:hAnsi="Times New Roman"/>
              </w:rPr>
            </w:pPr>
            <w:r>
              <w:rPr>
                <w:rFonts w:ascii="Times New Roman" w:hAnsi="Times New Roman"/>
              </w:rPr>
              <w:t>400,0</w:t>
            </w:r>
          </w:p>
        </w:tc>
        <w:tc>
          <w:tcPr>
            <w:tcW w:w="2551" w:type="dxa"/>
          </w:tcPr>
          <w:p>
            <w:pPr>
              <w:spacing w:line="240" w:lineRule="auto"/>
              <w:ind w:right="178"/>
              <w:jc w:val="both"/>
              <w:rPr>
                <w:rFonts w:ascii="Times New Roman" w:hAnsi="Times New Roman"/>
              </w:rPr>
            </w:pPr>
            <w:r>
              <w:rPr>
                <w:rFonts w:ascii="Times New Roman" w:hAnsi="Times New Roman"/>
              </w:rPr>
              <w:t>підвищення рівня оперативного реагування на  надзвичайні ситуації, здійснення аеромедичної евакуації населення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8" w:hRule="atLeast"/>
        </w:trPr>
        <w:tc>
          <w:tcPr>
            <w:tcW w:w="284" w:type="dxa"/>
          </w:tcPr>
          <w:p>
            <w:pPr>
              <w:spacing w:line="240" w:lineRule="auto"/>
              <w:ind w:left="-108" w:right="-108"/>
              <w:jc w:val="center"/>
              <w:rPr>
                <w:rFonts w:ascii="Times New Roman" w:hAnsi="Times New Roman"/>
              </w:rPr>
            </w:pPr>
            <w:r>
              <w:rPr>
                <w:rFonts w:ascii="Times New Roman" w:hAnsi="Times New Roman"/>
              </w:rPr>
              <w:t>2.</w:t>
            </w:r>
          </w:p>
        </w:tc>
        <w:tc>
          <w:tcPr>
            <w:tcW w:w="2693" w:type="dxa"/>
          </w:tcPr>
          <w:p>
            <w:pPr>
              <w:tabs>
                <w:tab w:val="left" w:pos="4898"/>
              </w:tabs>
              <w:spacing w:after="0" w:line="240" w:lineRule="auto"/>
              <w:jc w:val="both"/>
              <w:rPr>
                <w:rFonts w:ascii="Times New Roman" w:hAnsi="Times New Roman"/>
                <w:color w:val="000000"/>
              </w:rPr>
            </w:pPr>
            <w:r>
              <w:rPr>
                <w:rFonts w:ascii="Times New Roman" w:hAnsi="Times New Roman"/>
                <w:bCs/>
                <w:color w:val="000000"/>
              </w:rPr>
              <w:t xml:space="preserve">Сприяння технічному оснащенню,  переоснащенню (доукомплектуванню) державних, місцевих пожежно-рятувальних підрозділів технікою, обладнанням та запчастинами, безпілотними апаратами (квадрокоптерами), ангаром для гелікоптера, </w:t>
            </w:r>
            <w:r>
              <w:rPr>
                <w:rFonts w:ascii="Times New Roman" w:hAnsi="Times New Roman"/>
                <w:color w:val="000000"/>
              </w:rPr>
              <w:t xml:space="preserve">мотопомпами, </w:t>
            </w:r>
            <w:r>
              <w:rPr>
                <w:rFonts w:ascii="Times New Roman" w:hAnsi="Times New Roman"/>
                <w:bCs/>
                <w:color w:val="000000"/>
              </w:rPr>
              <w:t xml:space="preserve">засобами захисту органів дихання, </w:t>
            </w:r>
            <w:r>
              <w:rPr>
                <w:rFonts w:ascii="Times New Roman" w:hAnsi="Times New Roman"/>
                <w:color w:val="000000"/>
              </w:rPr>
              <w:t xml:space="preserve">засобами зв’язку, </w:t>
            </w:r>
            <w:r>
              <w:rPr>
                <w:rFonts w:ascii="Times New Roman" w:hAnsi="Times New Roman"/>
                <w:bCs/>
                <w:color w:val="000000"/>
              </w:rPr>
              <w:t xml:space="preserve">іншим спорядженням та </w:t>
            </w:r>
            <w:r>
              <w:rPr>
                <w:rFonts w:ascii="Times New Roman" w:hAnsi="Times New Roman"/>
                <w:color w:val="000000"/>
              </w:rPr>
              <w:t>спеціальним одягом</w:t>
            </w:r>
          </w:p>
          <w:p>
            <w:pPr>
              <w:tabs>
                <w:tab w:val="left" w:pos="4898"/>
              </w:tabs>
              <w:spacing w:after="0" w:line="240" w:lineRule="auto"/>
              <w:jc w:val="both"/>
              <w:rPr>
                <w:rFonts w:ascii="Times New Roman" w:hAnsi="Times New Roman"/>
                <w:color w:val="000000"/>
              </w:rPr>
            </w:pPr>
          </w:p>
        </w:tc>
        <w:tc>
          <w:tcPr>
            <w:tcW w:w="1134" w:type="dxa"/>
            <w:vAlign w:val="center"/>
          </w:tcPr>
          <w:p>
            <w:pPr>
              <w:spacing w:after="0" w:line="240" w:lineRule="auto"/>
              <w:ind w:right="-108"/>
              <w:jc w:val="center"/>
              <w:rPr>
                <w:rFonts w:ascii="Times New Roman" w:hAnsi="Times New Roman"/>
              </w:rPr>
            </w:pPr>
            <w:r>
              <w:rPr>
                <w:rFonts w:ascii="Times New Roman" w:hAnsi="Times New Roman"/>
              </w:rPr>
              <w:t>2022-2024</w:t>
            </w:r>
          </w:p>
          <w:p>
            <w:pPr>
              <w:spacing w:after="0" w:line="240" w:lineRule="auto"/>
              <w:ind w:right="-108"/>
              <w:jc w:val="center"/>
              <w:rPr>
                <w:rFonts w:ascii="Times New Roman" w:hAnsi="Times New Roman"/>
              </w:rPr>
            </w:pPr>
            <w:r>
              <w:rPr>
                <w:rFonts w:ascii="Times New Roman" w:hAnsi="Times New Roman"/>
              </w:rPr>
              <w:t>роки</w:t>
            </w:r>
          </w:p>
        </w:tc>
        <w:tc>
          <w:tcPr>
            <w:tcW w:w="2410" w:type="dxa"/>
            <w:tcBorders>
              <w:top w:val="single" w:color="auto" w:sz="4" w:space="0"/>
            </w:tcBorders>
          </w:tcPr>
          <w:p>
            <w:pPr>
              <w:spacing w:after="0" w:line="240" w:lineRule="auto"/>
              <w:jc w:val="both"/>
              <w:rPr>
                <w:rFonts w:ascii="Times New Roman" w:hAnsi="Times New Roman"/>
              </w:rPr>
            </w:pPr>
            <w:r>
              <w:rPr>
                <w:rFonts w:ascii="Times New Roman" w:hAnsi="Times New Roman"/>
              </w:rPr>
              <w:t xml:space="preserve">Рівненське районне  управління </w:t>
            </w:r>
            <w:r>
              <w:rPr>
                <w:rFonts w:ascii="Times New Roman" w:hAnsi="Times New Roman"/>
                <w:lang w:val="ru-RU"/>
              </w:rPr>
              <w:t>ГУ</w:t>
            </w:r>
            <w:r>
              <w:rPr>
                <w:rFonts w:ascii="Times New Roman" w:hAnsi="Times New Roman"/>
              </w:rPr>
              <w:t xml:space="preserve"> ДСНС України у Рівненській області,  виконавчі комітети міських, селищних, сільських рад </w:t>
            </w:r>
          </w:p>
        </w:tc>
        <w:tc>
          <w:tcPr>
            <w:tcW w:w="1920" w:type="dxa"/>
            <w:tcBorders>
              <w:top w:val="single" w:color="auto" w:sz="4" w:space="0"/>
              <w:right w:val="single" w:color="auto" w:sz="4" w:space="0"/>
            </w:tcBorders>
          </w:tcPr>
          <w:p>
            <w:pPr>
              <w:spacing w:after="0" w:line="240" w:lineRule="auto"/>
              <w:ind w:left="-108" w:right="-108"/>
              <w:jc w:val="center"/>
              <w:rPr>
                <w:rFonts w:ascii="Times New Roman" w:hAnsi="Times New Roman"/>
              </w:rPr>
            </w:pPr>
            <w:r>
              <w:rPr>
                <w:rFonts w:ascii="Times New Roman" w:hAnsi="Times New Roman"/>
              </w:rPr>
              <w:t>обласний, районний бюджети, бюджети міських, селищних, сільських рад</w:t>
            </w:r>
          </w:p>
        </w:tc>
        <w:tc>
          <w:tcPr>
            <w:tcW w:w="1340" w:type="dxa"/>
            <w:tcBorders>
              <w:top w:val="single" w:color="auto" w:sz="4" w:space="0"/>
              <w:left w:val="single" w:color="auto" w:sz="4" w:space="0"/>
            </w:tcBorders>
          </w:tcPr>
          <w:p>
            <w:pPr>
              <w:ind w:left="-108" w:right="-108"/>
              <w:jc w:val="center"/>
              <w:rPr>
                <w:rFonts w:ascii="Times New Roman" w:hAnsi="Times New Roman"/>
              </w:rPr>
            </w:pPr>
            <w:r>
              <w:rPr>
                <w:rFonts w:ascii="Times New Roman" w:hAnsi="Times New Roman"/>
              </w:rPr>
              <w:t>7800,0</w:t>
            </w:r>
          </w:p>
        </w:tc>
        <w:tc>
          <w:tcPr>
            <w:tcW w:w="928" w:type="dxa"/>
            <w:tcBorders>
              <w:top w:val="single" w:color="auto" w:sz="4" w:space="0"/>
            </w:tcBorders>
          </w:tcPr>
          <w:p>
            <w:pPr>
              <w:ind w:left="-108" w:right="-108"/>
              <w:jc w:val="center"/>
              <w:rPr>
                <w:rFonts w:ascii="Times New Roman" w:hAnsi="Times New Roman"/>
              </w:rPr>
            </w:pPr>
            <w:r>
              <w:rPr>
                <w:rFonts w:ascii="Times New Roman" w:hAnsi="Times New Roman"/>
              </w:rPr>
              <w:t>2600,0</w:t>
            </w:r>
          </w:p>
        </w:tc>
        <w:tc>
          <w:tcPr>
            <w:tcW w:w="992" w:type="dxa"/>
            <w:tcBorders>
              <w:top w:val="single" w:color="auto" w:sz="4" w:space="0"/>
            </w:tcBorders>
          </w:tcPr>
          <w:p>
            <w:pPr>
              <w:ind w:left="-108" w:right="-108"/>
              <w:jc w:val="center"/>
              <w:rPr>
                <w:rFonts w:ascii="Times New Roman" w:hAnsi="Times New Roman"/>
              </w:rPr>
            </w:pPr>
            <w:r>
              <w:rPr>
                <w:rFonts w:ascii="Times New Roman" w:hAnsi="Times New Roman"/>
              </w:rPr>
              <w:t>2600,0</w:t>
            </w:r>
          </w:p>
        </w:tc>
        <w:tc>
          <w:tcPr>
            <w:tcW w:w="993" w:type="dxa"/>
            <w:tcBorders>
              <w:top w:val="single" w:color="auto" w:sz="4" w:space="0"/>
              <w:right w:val="single" w:color="auto" w:sz="4" w:space="0"/>
            </w:tcBorders>
          </w:tcPr>
          <w:p>
            <w:pPr>
              <w:ind w:left="-108" w:right="-108"/>
              <w:jc w:val="center"/>
              <w:rPr>
                <w:rFonts w:ascii="Times New Roman" w:hAnsi="Times New Roman"/>
              </w:rPr>
            </w:pPr>
            <w:r>
              <w:rPr>
                <w:rFonts w:ascii="Times New Roman" w:hAnsi="Times New Roman"/>
              </w:rPr>
              <w:t>2600,0</w:t>
            </w:r>
          </w:p>
        </w:tc>
        <w:tc>
          <w:tcPr>
            <w:tcW w:w="2551" w:type="dxa"/>
          </w:tcPr>
          <w:p>
            <w:pPr>
              <w:spacing w:line="240" w:lineRule="auto"/>
              <w:jc w:val="both"/>
              <w:rPr>
                <w:rFonts w:ascii="Times New Roman" w:hAnsi="Times New Roman"/>
              </w:rPr>
            </w:pPr>
            <w:r>
              <w:rPr>
                <w:rFonts w:ascii="Times New Roman" w:hAnsi="Times New Roman"/>
              </w:rPr>
              <w:t>підвищення рівня протипожежного захисту та створення сприятливих умов для реалізації державної політики у сфері пожежної безпеки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48" w:hRule="atLeast"/>
        </w:trPr>
        <w:tc>
          <w:tcPr>
            <w:tcW w:w="284" w:type="dxa"/>
          </w:tcPr>
          <w:p>
            <w:pPr>
              <w:spacing w:line="240" w:lineRule="auto"/>
              <w:ind w:left="-108" w:right="-108"/>
              <w:jc w:val="center"/>
              <w:rPr>
                <w:rFonts w:ascii="Times New Roman" w:hAnsi="Times New Roman"/>
              </w:rPr>
            </w:pPr>
            <w:r>
              <w:rPr>
                <w:rFonts w:ascii="Times New Roman" w:hAnsi="Times New Roman"/>
              </w:rPr>
              <w:t>3.</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Сприяння розвитку  місцевої та добровільної пожежної охорони, центрів безпеки громадян (утворення, будівництво, реконструкція, доукомплектування, забезпечення функціонування підрозділів місцевої та добровільної пожежної охорони, центрів безпеки громадян, закупівля техніки, обладнання, здійснення навчання персоналу)</w:t>
            </w:r>
          </w:p>
          <w:p>
            <w:pPr>
              <w:tabs>
                <w:tab w:val="left" w:pos="4898"/>
              </w:tabs>
              <w:spacing w:after="0" w:line="240" w:lineRule="auto"/>
              <w:jc w:val="both"/>
              <w:rPr>
                <w:rFonts w:ascii="Times New Roman" w:hAnsi="Times New Roman"/>
              </w:rPr>
            </w:pPr>
          </w:p>
          <w:p>
            <w:pPr>
              <w:tabs>
                <w:tab w:val="left" w:pos="4898"/>
              </w:tabs>
              <w:spacing w:after="0" w:line="240" w:lineRule="auto"/>
              <w:jc w:val="both"/>
              <w:rPr>
                <w:rFonts w:ascii="Times New Roman" w:hAnsi="Times New Roman"/>
              </w:rPr>
            </w:pPr>
          </w:p>
        </w:tc>
        <w:tc>
          <w:tcPr>
            <w:tcW w:w="1134" w:type="dxa"/>
            <w:vAlign w:val="center"/>
          </w:tcPr>
          <w:p>
            <w:pPr>
              <w:spacing w:after="0" w:line="240" w:lineRule="auto"/>
              <w:ind w:right="-108"/>
              <w:jc w:val="center"/>
              <w:rPr>
                <w:rFonts w:ascii="Times New Roman" w:hAnsi="Times New Roman"/>
              </w:rPr>
            </w:pPr>
            <w:r>
              <w:rPr>
                <w:rFonts w:ascii="Times New Roman" w:hAnsi="Times New Roman"/>
              </w:rPr>
              <w:t>2022-2024</w:t>
            </w:r>
          </w:p>
          <w:p>
            <w:pPr>
              <w:spacing w:after="0" w:line="240" w:lineRule="auto"/>
              <w:ind w:right="-108"/>
              <w:jc w:val="center"/>
              <w:rPr>
                <w:rFonts w:ascii="Times New Roman" w:hAnsi="Times New Roman"/>
              </w:rPr>
            </w:pPr>
            <w:r>
              <w:rPr>
                <w:rFonts w:ascii="Times New Roman" w:hAnsi="Times New Roman"/>
              </w:rPr>
              <w:t>роки</w:t>
            </w:r>
          </w:p>
        </w:tc>
        <w:tc>
          <w:tcPr>
            <w:tcW w:w="2410" w:type="dxa"/>
            <w:tcBorders>
              <w:top w:val="single" w:color="auto" w:sz="4" w:space="0"/>
            </w:tcBorders>
          </w:tcPr>
          <w:p>
            <w:pPr>
              <w:spacing w:after="0" w:line="240" w:lineRule="auto"/>
              <w:rPr>
                <w:rFonts w:ascii="Times New Roman" w:hAnsi="Times New Roman"/>
              </w:rPr>
            </w:pPr>
            <w:r>
              <w:rPr>
                <w:rFonts w:ascii="Times New Roman" w:hAnsi="Times New Roman"/>
              </w:rPr>
              <w:t xml:space="preserve">виконавчі комітети міських, селищних, сільських рад </w:t>
            </w:r>
          </w:p>
        </w:tc>
        <w:tc>
          <w:tcPr>
            <w:tcW w:w="1920" w:type="dxa"/>
            <w:tcBorders>
              <w:top w:val="single" w:color="auto" w:sz="4" w:space="0"/>
              <w:right w:val="single" w:color="auto" w:sz="4" w:space="0"/>
            </w:tcBorders>
          </w:tcPr>
          <w:p>
            <w:pPr>
              <w:spacing w:after="0" w:line="240" w:lineRule="auto"/>
              <w:ind w:left="-108" w:right="-108"/>
              <w:rPr>
                <w:rFonts w:ascii="Times New Roman" w:hAnsi="Times New Roman"/>
              </w:rPr>
            </w:pPr>
            <w:r>
              <w:rPr>
                <w:rFonts w:ascii="Times New Roman" w:hAnsi="Times New Roman"/>
              </w:rPr>
              <w:t xml:space="preserve">обласний, районний бюджети, бюджети міських, селищних, сільських рад </w:t>
            </w:r>
          </w:p>
        </w:tc>
        <w:tc>
          <w:tcPr>
            <w:tcW w:w="1340" w:type="dxa"/>
            <w:tcBorders>
              <w:top w:val="single" w:color="auto" w:sz="4" w:space="0"/>
              <w:left w:val="single" w:color="auto" w:sz="4" w:space="0"/>
            </w:tcBorders>
          </w:tcPr>
          <w:p>
            <w:pPr>
              <w:spacing w:after="0" w:line="240" w:lineRule="auto"/>
              <w:ind w:left="-108" w:right="-108"/>
              <w:jc w:val="center"/>
              <w:rPr>
                <w:rFonts w:ascii="Times New Roman" w:hAnsi="Times New Roman"/>
              </w:rPr>
            </w:pPr>
            <w:r>
              <w:rPr>
                <w:rFonts w:ascii="Times New Roman" w:hAnsi="Times New Roman"/>
              </w:rPr>
              <w:t>2340,0</w:t>
            </w:r>
          </w:p>
        </w:tc>
        <w:tc>
          <w:tcPr>
            <w:tcW w:w="928" w:type="dxa"/>
            <w:tcBorders>
              <w:top w:val="single" w:color="auto" w:sz="4" w:space="0"/>
            </w:tcBorders>
          </w:tcPr>
          <w:p>
            <w:pPr>
              <w:jc w:val="center"/>
              <w:rPr>
                <w:rFonts w:ascii="Times New Roman" w:hAnsi="Times New Roman"/>
              </w:rPr>
            </w:pPr>
            <w:r>
              <w:rPr>
                <w:rFonts w:ascii="Times New Roman" w:hAnsi="Times New Roman"/>
              </w:rPr>
              <w:t>780</w:t>
            </w:r>
          </w:p>
        </w:tc>
        <w:tc>
          <w:tcPr>
            <w:tcW w:w="992" w:type="dxa"/>
            <w:tcBorders>
              <w:top w:val="single" w:color="auto" w:sz="4" w:space="0"/>
            </w:tcBorders>
          </w:tcPr>
          <w:p>
            <w:pPr>
              <w:jc w:val="center"/>
              <w:rPr>
                <w:rFonts w:ascii="Times New Roman" w:hAnsi="Times New Roman"/>
              </w:rPr>
            </w:pPr>
            <w:r>
              <w:rPr>
                <w:rFonts w:ascii="Times New Roman" w:hAnsi="Times New Roman"/>
              </w:rPr>
              <w:t>780</w:t>
            </w:r>
          </w:p>
        </w:tc>
        <w:tc>
          <w:tcPr>
            <w:tcW w:w="993" w:type="dxa"/>
            <w:tcBorders>
              <w:top w:val="single" w:color="auto" w:sz="4" w:space="0"/>
              <w:right w:val="single" w:color="auto" w:sz="4" w:space="0"/>
            </w:tcBorders>
          </w:tcPr>
          <w:p>
            <w:pPr>
              <w:jc w:val="center"/>
              <w:rPr>
                <w:rFonts w:ascii="Times New Roman" w:hAnsi="Times New Roman"/>
              </w:rPr>
            </w:pPr>
            <w:r>
              <w:rPr>
                <w:rFonts w:ascii="Times New Roman" w:hAnsi="Times New Roman"/>
              </w:rPr>
              <w:t>780</w:t>
            </w:r>
          </w:p>
        </w:tc>
        <w:tc>
          <w:tcPr>
            <w:tcW w:w="2551" w:type="dxa"/>
          </w:tcPr>
          <w:p>
            <w:pPr>
              <w:spacing w:line="240" w:lineRule="auto"/>
              <w:jc w:val="both"/>
              <w:rPr>
                <w:rFonts w:ascii="Times New Roman" w:hAnsi="Times New Roman"/>
              </w:rPr>
            </w:pPr>
            <w:r>
              <w:rPr>
                <w:rFonts w:ascii="Times New Roman" w:hAnsi="Times New Roman"/>
              </w:rPr>
              <w:t xml:space="preserve">підвищення ефективності пожежно-рятувальних робіт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6" w:hRule="atLeast"/>
        </w:trPr>
        <w:tc>
          <w:tcPr>
            <w:tcW w:w="284" w:type="dxa"/>
          </w:tcPr>
          <w:p>
            <w:pPr>
              <w:spacing w:line="240" w:lineRule="auto"/>
              <w:ind w:left="-108" w:right="-108"/>
              <w:jc w:val="center"/>
              <w:rPr>
                <w:rFonts w:ascii="Times New Roman" w:hAnsi="Times New Roman"/>
              </w:rPr>
            </w:pPr>
            <w:r>
              <w:rPr>
                <w:rFonts w:ascii="Times New Roman" w:hAnsi="Times New Roman"/>
              </w:rPr>
              <w:t>4.</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 xml:space="preserve">Сприяння розбудови (розширення) навчально-тренувального полігону аварійно-ряту-вального загону спеціаль-ного призначення  Голов-ного управління ДСНС України у Рівненській області, який знаходиться за адресою: Рівненська область, Рівненський район, с. Городище, </w:t>
            </w:r>
          </w:p>
          <w:p>
            <w:pPr>
              <w:tabs>
                <w:tab w:val="left" w:pos="4898"/>
              </w:tabs>
              <w:spacing w:after="0" w:line="240" w:lineRule="auto"/>
              <w:jc w:val="both"/>
              <w:rPr>
                <w:rFonts w:ascii="Times New Roman" w:hAnsi="Times New Roman"/>
              </w:rPr>
            </w:pPr>
            <w:r>
              <w:rPr>
                <w:rFonts w:ascii="Times New Roman" w:hAnsi="Times New Roman"/>
              </w:rPr>
              <w:t>вул. Рівненська, 112.</w:t>
            </w:r>
          </w:p>
        </w:tc>
        <w:tc>
          <w:tcPr>
            <w:tcW w:w="1134" w:type="dxa"/>
            <w:vAlign w:val="center"/>
          </w:tcPr>
          <w:p>
            <w:pPr>
              <w:spacing w:line="240" w:lineRule="auto"/>
              <w:ind w:right="-108"/>
              <w:jc w:val="center"/>
              <w:rPr>
                <w:rFonts w:ascii="Times New Roman" w:hAnsi="Times New Roman"/>
              </w:rPr>
            </w:pPr>
            <w:r>
              <w:rPr>
                <w:rFonts w:ascii="Times New Roman" w:hAnsi="Times New Roman"/>
              </w:rPr>
              <w:t>2022-2024 роки</w:t>
            </w:r>
          </w:p>
        </w:tc>
        <w:tc>
          <w:tcPr>
            <w:tcW w:w="2410" w:type="dxa"/>
            <w:tcBorders>
              <w:right w:val="single" w:color="auto" w:sz="4" w:space="0"/>
            </w:tcBorders>
          </w:tcPr>
          <w:p>
            <w:pPr>
              <w:tabs>
                <w:tab w:val="left" w:pos="4395"/>
              </w:tabs>
              <w:spacing w:after="0" w:line="240" w:lineRule="auto"/>
              <w:ind w:right="-57"/>
              <w:jc w:val="both"/>
              <w:rPr>
                <w:rFonts w:ascii="Times New Roman" w:hAnsi="Times New Roman"/>
              </w:rPr>
            </w:pPr>
            <w:r>
              <w:rPr>
                <w:rFonts w:ascii="Times New Roman" w:hAnsi="Times New Roman"/>
              </w:rPr>
              <w:t xml:space="preserve">Рівненське районне  управління </w:t>
            </w:r>
            <w:r>
              <w:rPr>
                <w:rFonts w:ascii="Times New Roman" w:hAnsi="Times New Roman"/>
                <w:lang w:val="ru-RU"/>
              </w:rPr>
              <w:t>ГУ</w:t>
            </w:r>
            <w:r>
              <w:rPr>
                <w:rFonts w:ascii="Times New Roman" w:hAnsi="Times New Roman"/>
              </w:rPr>
              <w:t xml:space="preserve"> ДСНС України у Рівненській області,  відділ з питань оборонної  роботи, </w:t>
            </w:r>
          </w:p>
          <w:p>
            <w:pPr>
              <w:tabs>
                <w:tab w:val="left" w:pos="4395"/>
              </w:tabs>
              <w:spacing w:after="0" w:line="240" w:lineRule="auto"/>
              <w:ind w:right="-57"/>
              <w:jc w:val="both"/>
              <w:rPr>
                <w:rFonts w:ascii="Times New Roman" w:hAnsi="Times New Roman"/>
              </w:rPr>
            </w:pPr>
            <w:r>
              <w:rPr>
                <w:rFonts w:ascii="Times New Roman" w:hAnsi="Times New Roman"/>
              </w:rPr>
              <w:t xml:space="preserve">цивільного захисту та взаємодії </w:t>
            </w:r>
          </w:p>
          <w:p>
            <w:pPr>
              <w:tabs>
                <w:tab w:val="left" w:pos="4395"/>
              </w:tabs>
              <w:spacing w:after="0" w:line="240" w:lineRule="auto"/>
              <w:ind w:right="-57"/>
              <w:jc w:val="both"/>
              <w:rPr>
                <w:rFonts w:ascii="Times New Roman" w:hAnsi="Times New Roman"/>
              </w:rPr>
            </w:pPr>
            <w:r>
              <w:rPr>
                <w:rFonts w:ascii="Times New Roman" w:hAnsi="Times New Roman"/>
              </w:rPr>
              <w:t xml:space="preserve">з правоохоронними органами райдержадміністрації,  виконавчі комітети міських, селищних, сільських рад </w:t>
            </w:r>
          </w:p>
          <w:p>
            <w:pPr>
              <w:tabs>
                <w:tab w:val="left" w:pos="4395"/>
              </w:tabs>
              <w:spacing w:after="0" w:line="240" w:lineRule="auto"/>
              <w:ind w:right="-57"/>
              <w:jc w:val="both"/>
              <w:rPr>
                <w:rFonts w:ascii="Times New Roman" w:hAnsi="Times New Roman"/>
              </w:rPr>
            </w:pPr>
          </w:p>
        </w:tc>
        <w:tc>
          <w:tcPr>
            <w:tcW w:w="1920" w:type="dxa"/>
            <w:tcBorders>
              <w:left w:val="single" w:color="auto" w:sz="4" w:space="0"/>
              <w:right w:val="single" w:color="auto" w:sz="4" w:space="0"/>
            </w:tcBorders>
          </w:tcPr>
          <w:p>
            <w:pPr>
              <w:ind w:left="-108" w:right="-108"/>
              <w:jc w:val="both"/>
              <w:rPr>
                <w:rFonts w:ascii="Times New Roman" w:hAnsi="Times New Roman"/>
              </w:rPr>
            </w:pPr>
            <w:r>
              <w:rPr>
                <w:rFonts w:ascii="Times New Roman" w:hAnsi="Times New Roman"/>
              </w:rPr>
              <w:t>обласний, районний бюджети, бюджети міських, селищних, сільських рад</w:t>
            </w:r>
          </w:p>
        </w:tc>
        <w:tc>
          <w:tcPr>
            <w:tcW w:w="1340" w:type="dxa"/>
            <w:tcBorders>
              <w:left w:val="single" w:color="auto" w:sz="4" w:space="0"/>
            </w:tcBorders>
          </w:tcPr>
          <w:p>
            <w:pPr>
              <w:ind w:left="-108" w:right="-108"/>
              <w:jc w:val="center"/>
              <w:rPr>
                <w:rFonts w:ascii="Times New Roman" w:hAnsi="Times New Roman"/>
              </w:rPr>
            </w:pPr>
            <w:r>
              <w:rPr>
                <w:rFonts w:ascii="Times New Roman" w:hAnsi="Times New Roman"/>
              </w:rPr>
              <w:t>3900,0</w:t>
            </w:r>
          </w:p>
        </w:tc>
        <w:tc>
          <w:tcPr>
            <w:tcW w:w="928" w:type="dxa"/>
          </w:tcPr>
          <w:p>
            <w:pPr>
              <w:jc w:val="center"/>
              <w:rPr>
                <w:rFonts w:ascii="Times New Roman" w:hAnsi="Times New Roman"/>
              </w:rPr>
            </w:pPr>
            <w:r>
              <w:rPr>
                <w:rFonts w:ascii="Times New Roman" w:hAnsi="Times New Roman"/>
              </w:rPr>
              <w:t>1300,0</w:t>
            </w:r>
          </w:p>
        </w:tc>
        <w:tc>
          <w:tcPr>
            <w:tcW w:w="992" w:type="dxa"/>
          </w:tcPr>
          <w:p>
            <w:pPr>
              <w:jc w:val="center"/>
              <w:rPr>
                <w:rFonts w:ascii="Times New Roman" w:hAnsi="Times New Roman"/>
              </w:rPr>
            </w:pPr>
            <w:r>
              <w:rPr>
                <w:rFonts w:ascii="Times New Roman" w:hAnsi="Times New Roman"/>
              </w:rPr>
              <w:t>1300,0</w:t>
            </w:r>
          </w:p>
        </w:tc>
        <w:tc>
          <w:tcPr>
            <w:tcW w:w="993" w:type="dxa"/>
            <w:tcBorders>
              <w:right w:val="single" w:color="auto" w:sz="4" w:space="0"/>
            </w:tcBorders>
          </w:tcPr>
          <w:p>
            <w:pPr>
              <w:jc w:val="center"/>
              <w:rPr>
                <w:rFonts w:ascii="Times New Roman" w:hAnsi="Times New Roman"/>
              </w:rPr>
            </w:pPr>
            <w:r>
              <w:rPr>
                <w:rFonts w:ascii="Times New Roman" w:hAnsi="Times New Roman"/>
              </w:rPr>
              <w:t>1300,0</w:t>
            </w:r>
          </w:p>
        </w:tc>
        <w:tc>
          <w:tcPr>
            <w:tcW w:w="2551" w:type="dxa"/>
          </w:tcPr>
          <w:p>
            <w:pPr>
              <w:spacing w:line="240" w:lineRule="auto"/>
              <w:jc w:val="both"/>
              <w:rPr>
                <w:rFonts w:ascii="Times New Roman" w:hAnsi="Times New Roman"/>
              </w:rPr>
            </w:pPr>
            <w:r>
              <w:rPr>
                <w:rFonts w:ascii="Times New Roman" w:hAnsi="Times New Roman"/>
              </w:rPr>
              <w:t>набуття і вдосконалення особовим складом аварійно-рятувальних формувань, спеціалізо-ваних служб цивільного захисту району, територіальних громад  умінь та практичних навичок з ліквідації наслідків надзвичайних ситуацій та організації взаємодії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5</w:t>
            </w:r>
            <w:r>
              <w:rPr>
                <w:rFonts w:ascii="Times New Roman" w:hAnsi="Times New Roman"/>
              </w:rPr>
              <w:t>.</w:t>
            </w:r>
          </w:p>
        </w:tc>
        <w:tc>
          <w:tcPr>
            <w:tcW w:w="2693" w:type="dxa"/>
          </w:tcPr>
          <w:p>
            <w:pPr>
              <w:tabs>
                <w:tab w:val="left" w:pos="4898"/>
              </w:tabs>
              <w:spacing w:line="240" w:lineRule="auto"/>
              <w:jc w:val="both"/>
              <w:rPr>
                <w:rFonts w:ascii="Times New Roman" w:hAnsi="Times New Roman"/>
              </w:rPr>
            </w:pPr>
            <w:r>
              <w:rPr>
                <w:rFonts w:ascii="Times New Roman" w:hAnsi="Times New Roman"/>
              </w:rPr>
              <w:t>Очищення територій від вибухонебезпечних предметів</w:t>
            </w:r>
          </w:p>
        </w:tc>
        <w:tc>
          <w:tcPr>
            <w:tcW w:w="1134" w:type="dxa"/>
            <w:vAlign w:val="center"/>
          </w:tcPr>
          <w:p>
            <w:pPr>
              <w:spacing w:line="240" w:lineRule="auto"/>
              <w:ind w:right="-108"/>
              <w:jc w:val="center"/>
              <w:rPr>
                <w:rFonts w:ascii="Times New Roman" w:hAnsi="Times New Roman"/>
              </w:rPr>
            </w:pPr>
            <w:r>
              <w:rPr>
                <w:rFonts w:ascii="Times New Roman" w:hAnsi="Times New Roman"/>
              </w:rPr>
              <w:t>2022-2024 роки</w:t>
            </w:r>
          </w:p>
        </w:tc>
        <w:tc>
          <w:tcPr>
            <w:tcW w:w="2410" w:type="dxa"/>
          </w:tcPr>
          <w:p>
            <w:pPr>
              <w:tabs>
                <w:tab w:val="left" w:pos="4395"/>
              </w:tabs>
              <w:spacing w:after="0" w:line="240" w:lineRule="auto"/>
              <w:ind w:right="-57"/>
              <w:jc w:val="both"/>
              <w:rPr>
                <w:rFonts w:ascii="Times New Roman" w:hAnsi="Times New Roman"/>
              </w:rPr>
            </w:pPr>
            <w:r>
              <w:rPr>
                <w:rFonts w:ascii="Times New Roman" w:hAnsi="Times New Roman"/>
              </w:rPr>
              <w:t xml:space="preserve">Головне управління       ДСНС України у Рівненській області,  відділ оборонної  роботи, цивільного захисту та взаємодії з правоохоронними органами райдержадміністрації,  виконавчі комітети міських, селищних, сільських рад </w:t>
            </w: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p>
            <w:pPr>
              <w:tabs>
                <w:tab w:val="left" w:pos="4395"/>
              </w:tabs>
              <w:spacing w:after="0" w:line="240" w:lineRule="auto"/>
              <w:ind w:right="-57"/>
              <w:jc w:val="both"/>
              <w:rPr>
                <w:rFonts w:ascii="Times New Roman" w:hAnsi="Times New Roman"/>
              </w:rPr>
            </w:pPr>
          </w:p>
        </w:tc>
        <w:tc>
          <w:tcPr>
            <w:tcW w:w="1920" w:type="dxa"/>
            <w:tcBorders>
              <w:right w:val="single" w:color="auto" w:sz="4" w:space="0"/>
            </w:tcBorders>
          </w:tcPr>
          <w:p>
            <w:pPr>
              <w:ind w:left="-108" w:right="-108"/>
              <w:jc w:val="both"/>
              <w:rPr>
                <w:rFonts w:ascii="Times New Roman" w:hAnsi="Times New Roman"/>
              </w:rPr>
            </w:pPr>
            <w:r>
              <w:rPr>
                <w:rFonts w:ascii="Times New Roman" w:hAnsi="Times New Roman"/>
              </w:rPr>
              <w:t xml:space="preserve">обласний, районний бюджети, бюджети міських, селищних, сільських рад </w:t>
            </w:r>
          </w:p>
        </w:tc>
        <w:tc>
          <w:tcPr>
            <w:tcW w:w="1340" w:type="dxa"/>
            <w:tcBorders>
              <w:left w:val="single" w:color="auto" w:sz="4" w:space="0"/>
            </w:tcBorders>
          </w:tcPr>
          <w:p>
            <w:pPr>
              <w:ind w:left="-108" w:right="-108"/>
              <w:jc w:val="center"/>
              <w:rPr>
                <w:rFonts w:ascii="Times New Roman" w:hAnsi="Times New Roman"/>
              </w:rPr>
            </w:pPr>
            <w:r>
              <w:rPr>
                <w:rFonts w:ascii="Times New Roman" w:hAnsi="Times New Roman"/>
              </w:rPr>
              <w:t>2340,0</w:t>
            </w:r>
          </w:p>
        </w:tc>
        <w:tc>
          <w:tcPr>
            <w:tcW w:w="928" w:type="dxa"/>
          </w:tcPr>
          <w:p>
            <w:pPr>
              <w:jc w:val="center"/>
              <w:rPr>
                <w:rFonts w:ascii="Times New Roman" w:hAnsi="Times New Roman"/>
              </w:rPr>
            </w:pPr>
            <w:r>
              <w:rPr>
                <w:rFonts w:ascii="Times New Roman" w:hAnsi="Times New Roman"/>
              </w:rPr>
              <w:t>780</w:t>
            </w:r>
          </w:p>
        </w:tc>
        <w:tc>
          <w:tcPr>
            <w:tcW w:w="992" w:type="dxa"/>
          </w:tcPr>
          <w:p>
            <w:pPr>
              <w:jc w:val="center"/>
              <w:rPr>
                <w:rFonts w:ascii="Times New Roman" w:hAnsi="Times New Roman"/>
              </w:rPr>
            </w:pPr>
            <w:r>
              <w:rPr>
                <w:rFonts w:ascii="Times New Roman" w:hAnsi="Times New Roman"/>
              </w:rPr>
              <w:t>780</w:t>
            </w:r>
          </w:p>
        </w:tc>
        <w:tc>
          <w:tcPr>
            <w:tcW w:w="993" w:type="dxa"/>
            <w:tcBorders>
              <w:right w:val="single" w:color="auto" w:sz="4" w:space="0"/>
            </w:tcBorders>
          </w:tcPr>
          <w:p>
            <w:pPr>
              <w:jc w:val="center"/>
              <w:rPr>
                <w:rFonts w:ascii="Times New Roman" w:hAnsi="Times New Roman"/>
              </w:rPr>
            </w:pPr>
            <w:r>
              <w:rPr>
                <w:rFonts w:ascii="Times New Roman" w:hAnsi="Times New Roman"/>
              </w:rPr>
              <w:t>780</w:t>
            </w:r>
          </w:p>
        </w:tc>
        <w:tc>
          <w:tcPr>
            <w:tcW w:w="2551" w:type="dxa"/>
          </w:tcPr>
          <w:p>
            <w:pPr>
              <w:spacing w:line="240" w:lineRule="auto"/>
              <w:rPr>
                <w:rFonts w:ascii="Times New Roman" w:hAnsi="Times New Roman"/>
              </w:rPr>
            </w:pPr>
            <w:r>
              <w:rPr>
                <w:rFonts w:ascii="Times New Roman" w:hAnsi="Times New Roman"/>
              </w:rPr>
              <w:t>підвищення рівня безпеки населення, зменшення чисельності постраждалих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5"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6</w:t>
            </w:r>
            <w:r>
              <w:rPr>
                <w:rFonts w:ascii="Times New Roman" w:hAnsi="Times New Roman"/>
              </w:rPr>
              <w:t>.</w:t>
            </w:r>
          </w:p>
        </w:tc>
        <w:tc>
          <w:tcPr>
            <w:tcW w:w="2693" w:type="dxa"/>
          </w:tcPr>
          <w:p>
            <w:pPr>
              <w:tabs>
                <w:tab w:val="left" w:pos="4898"/>
              </w:tabs>
              <w:spacing w:line="240" w:lineRule="auto"/>
              <w:jc w:val="both"/>
              <w:rPr>
                <w:rFonts w:ascii="Times New Roman" w:hAnsi="Times New Roman"/>
              </w:rPr>
            </w:pPr>
            <w:r>
              <w:rPr>
                <w:rFonts w:ascii="Times New Roman" w:hAnsi="Times New Roman"/>
              </w:rPr>
              <w:t>Пропаганда безпеки життєдіяльності населення району, навчання громадян основам безпечної поведінки, правилам пожежної безпеки в побуті та громадських місцях за допомогою засобів масової інформації, соціальної реклами та проведення масових громадських заходів</w:t>
            </w:r>
          </w:p>
        </w:tc>
        <w:tc>
          <w:tcPr>
            <w:tcW w:w="1134" w:type="dxa"/>
            <w:vAlign w:val="center"/>
          </w:tcPr>
          <w:p>
            <w:pPr>
              <w:spacing w:line="240" w:lineRule="auto"/>
              <w:ind w:right="-108"/>
              <w:jc w:val="both"/>
              <w:rPr>
                <w:rFonts w:ascii="Times New Roman" w:hAnsi="Times New Roman"/>
              </w:rPr>
            </w:pPr>
            <w:r>
              <w:rPr>
                <w:rFonts w:ascii="Times New Roman" w:hAnsi="Times New Roman"/>
              </w:rPr>
              <w:t>2022-2024 роки</w:t>
            </w:r>
          </w:p>
        </w:tc>
        <w:tc>
          <w:tcPr>
            <w:tcW w:w="2410" w:type="dxa"/>
          </w:tcPr>
          <w:p>
            <w:pPr>
              <w:spacing w:after="0" w:line="240" w:lineRule="auto"/>
              <w:jc w:val="both"/>
              <w:rPr>
                <w:rFonts w:ascii="Times New Roman" w:hAnsi="Times New Roman"/>
              </w:rPr>
            </w:pPr>
            <w:r>
              <w:rPr>
                <w:rFonts w:ascii="Times New Roman" w:hAnsi="Times New Roman"/>
              </w:rPr>
              <w:t xml:space="preserve">Рівненське районне  управління </w:t>
            </w:r>
            <w:r>
              <w:rPr>
                <w:rFonts w:ascii="Times New Roman" w:hAnsi="Times New Roman"/>
                <w:lang w:val="ru-RU"/>
              </w:rPr>
              <w:t>ГУ</w:t>
            </w:r>
            <w:r>
              <w:rPr>
                <w:rFonts w:ascii="Times New Roman" w:hAnsi="Times New Roman"/>
              </w:rPr>
              <w:t xml:space="preserve"> ДСНС України у Рівненській області,</w:t>
            </w:r>
            <w:r>
              <w:rPr>
                <w:rFonts w:hint="default" w:ascii="Times New Roman" w:hAnsi="Times New Roman"/>
                <w:lang w:val="ru-RU"/>
              </w:rPr>
              <w:t xml:space="preserve"> </w:t>
            </w:r>
            <w:r>
              <w:rPr>
                <w:rFonts w:ascii="Times New Roman" w:hAnsi="Times New Roman"/>
              </w:rPr>
              <w:t xml:space="preserve">відділ оборонної  роботи, </w:t>
            </w:r>
          </w:p>
          <w:p>
            <w:pPr>
              <w:tabs>
                <w:tab w:val="left" w:pos="4395"/>
              </w:tabs>
              <w:spacing w:after="0" w:line="240" w:lineRule="auto"/>
              <w:ind w:right="-57"/>
              <w:jc w:val="both"/>
              <w:rPr>
                <w:rFonts w:ascii="Times New Roman" w:hAnsi="Times New Roman"/>
              </w:rPr>
            </w:pPr>
            <w:r>
              <w:rPr>
                <w:rFonts w:ascii="Times New Roman" w:hAnsi="Times New Roman"/>
              </w:rPr>
              <w:t>цивільного захисту та взаємодії</w:t>
            </w:r>
            <w:r>
              <w:rPr>
                <w:rFonts w:hint="default" w:ascii="Times New Roman" w:hAnsi="Times New Roman"/>
                <w:lang w:val="ru-RU"/>
              </w:rPr>
              <w:t xml:space="preserve"> </w:t>
            </w:r>
            <w:r>
              <w:rPr>
                <w:rFonts w:ascii="Times New Roman" w:hAnsi="Times New Roman"/>
              </w:rPr>
              <w:t>з правоохоронними органами райдержадміністрації</w:t>
            </w:r>
            <w:r>
              <w:rPr>
                <w:rFonts w:hint="default" w:ascii="Times New Roman" w:hAnsi="Times New Roman"/>
                <w:lang w:val="ru-RU"/>
              </w:rPr>
              <w:t>,</w:t>
            </w:r>
            <w:r>
              <w:rPr>
                <w:rFonts w:ascii="Times New Roman" w:hAnsi="Times New Roman"/>
              </w:rPr>
              <w:t xml:space="preserve">  відділ оборонної  роботи, цивільного захисту та взаємодії </w:t>
            </w:r>
          </w:p>
          <w:p>
            <w:pPr>
              <w:tabs>
                <w:tab w:val="left" w:pos="4395"/>
              </w:tabs>
              <w:spacing w:after="0" w:line="240" w:lineRule="auto"/>
              <w:ind w:right="-57"/>
              <w:jc w:val="both"/>
              <w:rPr>
                <w:rFonts w:ascii="Times New Roman" w:hAnsi="Times New Roman"/>
              </w:rPr>
            </w:pPr>
            <w:r>
              <w:rPr>
                <w:rFonts w:ascii="Times New Roman" w:hAnsi="Times New Roman"/>
              </w:rPr>
              <w:t>з правоохоронними органами райдержадміністрації,</w:t>
            </w:r>
          </w:p>
          <w:p>
            <w:pPr>
              <w:spacing w:after="0" w:line="240" w:lineRule="auto"/>
              <w:jc w:val="both"/>
              <w:rPr>
                <w:rFonts w:ascii="Times New Roman" w:hAnsi="Times New Roman"/>
              </w:rPr>
            </w:pPr>
            <w:r>
              <w:rPr>
                <w:rFonts w:ascii="Times New Roman" w:hAnsi="Times New Roman"/>
              </w:rPr>
              <w:t xml:space="preserve">виконавчі комітети міських, селищних, сільських рад </w:t>
            </w:r>
          </w:p>
        </w:tc>
        <w:tc>
          <w:tcPr>
            <w:tcW w:w="1920" w:type="dxa"/>
            <w:tcBorders>
              <w:right w:val="single" w:color="auto" w:sz="4" w:space="0"/>
            </w:tcBorders>
          </w:tcPr>
          <w:p>
            <w:pPr>
              <w:ind w:left="-108" w:right="-108"/>
              <w:jc w:val="both"/>
              <w:rPr>
                <w:rFonts w:ascii="Times New Roman" w:hAnsi="Times New Roman"/>
              </w:rPr>
            </w:pPr>
            <w:r>
              <w:rPr>
                <w:rFonts w:ascii="Times New Roman" w:hAnsi="Times New Roman"/>
              </w:rPr>
              <w:t xml:space="preserve">обласний, районний бюджети, бюджети міських, селищних, сільських рад </w:t>
            </w:r>
          </w:p>
        </w:tc>
        <w:tc>
          <w:tcPr>
            <w:tcW w:w="1340" w:type="dxa"/>
            <w:tcBorders>
              <w:left w:val="single" w:color="auto" w:sz="4" w:space="0"/>
            </w:tcBorders>
          </w:tcPr>
          <w:p>
            <w:pPr>
              <w:ind w:left="-108" w:right="-108"/>
              <w:jc w:val="center"/>
              <w:rPr>
                <w:rFonts w:ascii="Times New Roman" w:hAnsi="Times New Roman"/>
              </w:rPr>
            </w:pPr>
            <w:r>
              <w:rPr>
                <w:rFonts w:ascii="Times New Roman" w:hAnsi="Times New Roman"/>
              </w:rPr>
              <w:t>2340,0</w:t>
            </w:r>
          </w:p>
        </w:tc>
        <w:tc>
          <w:tcPr>
            <w:tcW w:w="928" w:type="dxa"/>
          </w:tcPr>
          <w:p>
            <w:pPr>
              <w:jc w:val="both"/>
              <w:rPr>
                <w:rFonts w:ascii="Times New Roman" w:hAnsi="Times New Roman"/>
              </w:rPr>
            </w:pPr>
            <w:r>
              <w:rPr>
                <w:rFonts w:ascii="Times New Roman" w:hAnsi="Times New Roman"/>
              </w:rPr>
              <w:t>780</w:t>
            </w:r>
          </w:p>
        </w:tc>
        <w:tc>
          <w:tcPr>
            <w:tcW w:w="992" w:type="dxa"/>
          </w:tcPr>
          <w:p>
            <w:pPr>
              <w:jc w:val="both"/>
              <w:rPr>
                <w:rFonts w:ascii="Times New Roman" w:hAnsi="Times New Roman"/>
              </w:rPr>
            </w:pPr>
            <w:r>
              <w:rPr>
                <w:rFonts w:ascii="Times New Roman" w:hAnsi="Times New Roman"/>
              </w:rPr>
              <w:t>780</w:t>
            </w:r>
          </w:p>
        </w:tc>
        <w:tc>
          <w:tcPr>
            <w:tcW w:w="993" w:type="dxa"/>
            <w:tcBorders>
              <w:right w:val="single" w:color="auto" w:sz="4" w:space="0"/>
            </w:tcBorders>
          </w:tcPr>
          <w:p>
            <w:pPr>
              <w:jc w:val="both"/>
              <w:rPr>
                <w:rFonts w:ascii="Times New Roman" w:hAnsi="Times New Roman"/>
              </w:rPr>
            </w:pPr>
            <w:r>
              <w:rPr>
                <w:rFonts w:ascii="Times New Roman" w:hAnsi="Times New Roman"/>
              </w:rPr>
              <w:t>780</w:t>
            </w:r>
          </w:p>
        </w:tc>
        <w:tc>
          <w:tcPr>
            <w:tcW w:w="2551" w:type="dxa"/>
          </w:tcPr>
          <w:p>
            <w:pPr>
              <w:spacing w:line="240" w:lineRule="auto"/>
              <w:jc w:val="both"/>
              <w:rPr>
                <w:rFonts w:ascii="Times New Roman" w:hAnsi="Times New Roman"/>
              </w:rPr>
            </w:pPr>
            <w:r>
              <w:rPr>
                <w:rFonts w:ascii="Times New Roman" w:hAnsi="Times New Roman"/>
              </w:rPr>
              <w:t xml:space="preserve">підвищення рівня навченості населення діям під час виникнення надзвичайних ситуацій, зменшення чисельності постраждалих та рівня </w:t>
            </w:r>
            <w:r>
              <w:rPr>
                <w:rFonts w:ascii="Times New Roman" w:hAnsi="Times New Roman"/>
              </w:rPr>
              <w:br w:type="textWrapping"/>
            </w:r>
            <w:r>
              <w:rPr>
                <w:rFonts w:ascii="Times New Roman" w:hAnsi="Times New Roman"/>
              </w:rPr>
              <w:t xml:space="preserve">матеріальних збитків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1"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7</w:t>
            </w:r>
            <w:r>
              <w:rPr>
                <w:rFonts w:ascii="Times New Roman" w:hAnsi="Times New Roman"/>
              </w:rPr>
              <w:t>.</w:t>
            </w:r>
          </w:p>
        </w:tc>
        <w:tc>
          <w:tcPr>
            <w:tcW w:w="2693" w:type="dxa"/>
          </w:tcPr>
          <w:p>
            <w:pPr>
              <w:tabs>
                <w:tab w:val="left" w:pos="4898"/>
              </w:tabs>
              <w:spacing w:line="240" w:lineRule="auto"/>
              <w:jc w:val="both"/>
              <w:rPr>
                <w:rFonts w:ascii="Times New Roman" w:hAnsi="Times New Roman"/>
              </w:rPr>
            </w:pPr>
            <w:r>
              <w:rPr>
                <w:rFonts w:ascii="Times New Roman" w:hAnsi="Times New Roman"/>
              </w:rPr>
              <w:t>Створення в центрах безпеки громадян та державних пожежно-рятувальних підрозділах інтерактивних класів пожежної безпеки</w:t>
            </w:r>
          </w:p>
        </w:tc>
        <w:tc>
          <w:tcPr>
            <w:tcW w:w="1134" w:type="dxa"/>
            <w:vAlign w:val="center"/>
          </w:tcPr>
          <w:p>
            <w:pPr>
              <w:spacing w:line="240" w:lineRule="auto"/>
              <w:ind w:right="-108"/>
              <w:jc w:val="center"/>
              <w:rPr>
                <w:rFonts w:ascii="Times New Roman" w:hAnsi="Times New Roman"/>
              </w:rPr>
            </w:pPr>
            <w:r>
              <w:rPr>
                <w:rFonts w:ascii="Times New Roman" w:hAnsi="Times New Roman"/>
              </w:rPr>
              <w:t>2022-2024 роки</w:t>
            </w:r>
          </w:p>
        </w:tc>
        <w:tc>
          <w:tcPr>
            <w:tcW w:w="2410" w:type="dxa"/>
          </w:tcPr>
          <w:p>
            <w:pPr>
              <w:tabs>
                <w:tab w:val="left" w:pos="4395"/>
              </w:tabs>
              <w:spacing w:after="0" w:line="240" w:lineRule="auto"/>
              <w:jc w:val="both"/>
              <w:rPr>
                <w:rFonts w:ascii="Times New Roman" w:hAnsi="Times New Roman"/>
              </w:rPr>
            </w:pPr>
            <w:r>
              <w:rPr>
                <w:rFonts w:ascii="Times New Roman" w:hAnsi="Times New Roman"/>
              </w:rPr>
              <w:t xml:space="preserve">Рівненське районне  управління </w:t>
            </w:r>
            <w:r>
              <w:rPr>
                <w:rFonts w:ascii="Times New Roman" w:hAnsi="Times New Roman"/>
                <w:lang w:val="ru-RU"/>
              </w:rPr>
              <w:t>ГУ</w:t>
            </w:r>
            <w:r>
              <w:rPr>
                <w:rFonts w:ascii="Times New Roman" w:hAnsi="Times New Roman"/>
              </w:rPr>
              <w:t xml:space="preserve"> ДСНС України у Рівненській області,</w:t>
            </w:r>
            <w:r>
              <w:rPr>
                <w:rFonts w:hint="default" w:ascii="Times New Roman" w:hAnsi="Times New Roman"/>
                <w:lang w:val="ru-RU"/>
              </w:rPr>
              <w:t xml:space="preserve"> </w:t>
            </w:r>
            <w:r>
              <w:rPr>
                <w:rFonts w:ascii="Times New Roman" w:hAnsi="Times New Roman"/>
              </w:rPr>
              <w:t xml:space="preserve">відділ оборонної  роботи, </w:t>
            </w:r>
          </w:p>
          <w:p>
            <w:pPr>
              <w:tabs>
                <w:tab w:val="left" w:pos="4395"/>
              </w:tabs>
              <w:spacing w:after="0" w:line="240" w:lineRule="auto"/>
              <w:jc w:val="both"/>
              <w:rPr>
                <w:rFonts w:ascii="Times New Roman" w:hAnsi="Times New Roman"/>
              </w:rPr>
            </w:pPr>
            <w:r>
              <w:rPr>
                <w:rFonts w:ascii="Times New Roman" w:hAnsi="Times New Roman"/>
              </w:rPr>
              <w:t>цивільного захисту та взаємодії</w:t>
            </w:r>
            <w:r>
              <w:rPr>
                <w:rFonts w:hint="default" w:ascii="Times New Roman" w:hAnsi="Times New Roman"/>
                <w:lang w:val="ru-RU"/>
              </w:rPr>
              <w:t xml:space="preserve"> </w:t>
            </w:r>
            <w:r>
              <w:rPr>
                <w:rFonts w:ascii="Times New Roman" w:hAnsi="Times New Roman"/>
              </w:rPr>
              <w:t>з правоохоронними органами райдержадміністрації,</w:t>
            </w:r>
          </w:p>
          <w:p>
            <w:pPr>
              <w:spacing w:after="0" w:line="240" w:lineRule="auto"/>
              <w:jc w:val="both"/>
              <w:rPr>
                <w:rFonts w:ascii="Times New Roman" w:hAnsi="Times New Roman"/>
              </w:rPr>
            </w:pPr>
            <w:r>
              <w:rPr>
                <w:rFonts w:ascii="Times New Roman" w:hAnsi="Times New Roman"/>
              </w:rPr>
              <w:t xml:space="preserve">виконавчі комітети міських, селищних, сільських рад </w:t>
            </w:r>
          </w:p>
          <w:p>
            <w:pPr>
              <w:spacing w:after="0" w:line="240" w:lineRule="auto"/>
              <w:jc w:val="both"/>
              <w:rPr>
                <w:rFonts w:ascii="Times New Roman" w:hAnsi="Times New Roman"/>
              </w:rPr>
            </w:pPr>
          </w:p>
          <w:p>
            <w:pPr>
              <w:spacing w:after="0" w:line="240" w:lineRule="auto"/>
              <w:jc w:val="both"/>
              <w:rPr>
                <w:rFonts w:ascii="Times New Roman" w:hAnsi="Times New Roman"/>
              </w:rPr>
            </w:pPr>
          </w:p>
        </w:tc>
        <w:tc>
          <w:tcPr>
            <w:tcW w:w="1920" w:type="dxa"/>
            <w:tcBorders>
              <w:top w:val="single" w:color="auto" w:sz="4" w:space="0"/>
              <w:bottom w:val="single" w:color="auto" w:sz="4" w:space="0"/>
              <w:right w:val="single" w:color="auto" w:sz="4" w:space="0"/>
            </w:tcBorders>
          </w:tcPr>
          <w:p>
            <w:pPr>
              <w:spacing w:line="240" w:lineRule="auto"/>
              <w:ind w:left="-108" w:right="-108"/>
              <w:rPr>
                <w:rFonts w:ascii="Times New Roman" w:hAnsi="Times New Roman"/>
              </w:rPr>
            </w:pPr>
            <w:r>
              <w:rPr>
                <w:rFonts w:ascii="Times New Roman" w:hAnsi="Times New Roman"/>
              </w:rPr>
              <w:t xml:space="preserve">обласний, районний бюджети, бюджети міських, селищних, сільських рад </w:t>
            </w:r>
          </w:p>
          <w:p>
            <w:pPr>
              <w:rPr>
                <w:rFonts w:ascii="Times New Roman" w:hAnsi="Times New Roman"/>
              </w:rPr>
            </w:pPr>
          </w:p>
          <w:p>
            <w:pPr>
              <w:rPr>
                <w:rFonts w:ascii="Times New Roman" w:hAnsi="Times New Roman"/>
              </w:rPr>
            </w:pPr>
          </w:p>
          <w:p>
            <w:pPr>
              <w:jc w:val="center"/>
              <w:rPr>
                <w:rFonts w:ascii="Times New Roman" w:hAnsi="Times New Roman"/>
              </w:rPr>
            </w:pP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1560,0</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520</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520</w:t>
            </w:r>
          </w:p>
        </w:tc>
        <w:tc>
          <w:tcPr>
            <w:tcW w:w="993" w:type="dxa"/>
            <w:tcBorders>
              <w:top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520</w:t>
            </w:r>
          </w:p>
        </w:tc>
        <w:tc>
          <w:tcPr>
            <w:tcW w:w="2551" w:type="dxa"/>
          </w:tcPr>
          <w:p>
            <w:pPr>
              <w:spacing w:line="240" w:lineRule="auto"/>
              <w:rPr>
                <w:rFonts w:ascii="Times New Roman" w:hAnsi="Times New Roman"/>
              </w:rPr>
            </w:pPr>
            <w:r>
              <w:rPr>
                <w:rFonts w:ascii="Times New Roman" w:hAnsi="Times New Roman"/>
              </w:rPr>
              <w:t>запобігання трагічним випадкам серед дітей під час різного виду надзвичайних ситуацій та формування чіткого порядку дій у разі загрози життю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after="0" w:line="240" w:lineRule="auto"/>
              <w:ind w:left="-108" w:right="-108"/>
              <w:jc w:val="center"/>
              <w:rPr>
                <w:rFonts w:ascii="Times New Roman" w:hAnsi="Times New Roman"/>
              </w:rPr>
            </w:pPr>
            <w:r>
              <w:rPr>
                <w:rFonts w:hint="default" w:ascii="Times New Roman" w:hAnsi="Times New Roman"/>
                <w:lang w:val="ru-RU"/>
              </w:rPr>
              <w:t>8</w:t>
            </w:r>
            <w:r>
              <w:rPr>
                <w:rFonts w:ascii="Times New Roman" w:hAnsi="Times New Roman"/>
              </w:rPr>
              <w:t>.</w:t>
            </w:r>
          </w:p>
        </w:tc>
        <w:tc>
          <w:tcPr>
            <w:tcW w:w="2693" w:type="dxa"/>
          </w:tcPr>
          <w:p>
            <w:pPr>
              <w:tabs>
                <w:tab w:val="left" w:pos="4898"/>
              </w:tabs>
              <w:spacing w:after="0" w:line="240" w:lineRule="auto"/>
              <w:jc w:val="both"/>
              <w:rPr>
                <w:rFonts w:ascii="Times New Roman" w:hAnsi="Times New Roman"/>
                <w:spacing w:val="-2"/>
              </w:rPr>
            </w:pPr>
            <w:r>
              <w:rPr>
                <w:rFonts w:ascii="Times New Roman" w:hAnsi="Times New Roman"/>
                <w:spacing w:val="-2"/>
              </w:rPr>
              <w:t>Забезпечення належної готовності відповідних протипожежних служб підприємств щодо координації спільних дій та мінімізації можливих негативних наслідків надзвичайних ситуацій, пов’язаних з виникненням пожеж у природних екосистемах на території району</w:t>
            </w:r>
          </w:p>
        </w:tc>
        <w:tc>
          <w:tcPr>
            <w:tcW w:w="1134" w:type="dxa"/>
          </w:tcPr>
          <w:p>
            <w:pPr>
              <w:spacing w:after="0" w:line="240" w:lineRule="auto"/>
              <w:jc w:val="both"/>
              <w:rPr>
                <w:rFonts w:ascii="Times New Roman" w:hAnsi="Times New Roman"/>
              </w:rPr>
            </w:pPr>
            <w:r>
              <w:rPr>
                <w:rFonts w:ascii="Times New Roman" w:hAnsi="Times New Roman"/>
              </w:rPr>
              <w:t xml:space="preserve">постійно </w:t>
            </w:r>
          </w:p>
        </w:tc>
        <w:tc>
          <w:tcPr>
            <w:tcW w:w="2410" w:type="dxa"/>
          </w:tcPr>
          <w:p>
            <w:pPr>
              <w:tabs>
                <w:tab w:val="left" w:pos="4395"/>
              </w:tabs>
              <w:spacing w:after="0" w:line="240" w:lineRule="auto"/>
              <w:jc w:val="both"/>
              <w:rPr>
                <w:rFonts w:ascii="Times New Roman" w:hAnsi="Times New Roman"/>
              </w:rPr>
            </w:pPr>
            <w:r>
              <w:rPr>
                <w:rFonts w:ascii="Times New Roman" w:hAnsi="Times New Roman"/>
              </w:rPr>
              <w:t xml:space="preserve">Рівненське районне  управління </w:t>
            </w:r>
            <w:r>
              <w:rPr>
                <w:rFonts w:ascii="Times New Roman" w:hAnsi="Times New Roman"/>
                <w:lang w:val="ru-RU"/>
              </w:rPr>
              <w:t>ГУ</w:t>
            </w:r>
            <w:r>
              <w:rPr>
                <w:rFonts w:ascii="Times New Roman" w:hAnsi="Times New Roman"/>
              </w:rPr>
              <w:t xml:space="preserve"> ДСНС України у Рівненській області, відділ оборонної  роботи, </w:t>
            </w:r>
          </w:p>
          <w:p>
            <w:pPr>
              <w:tabs>
                <w:tab w:val="left" w:pos="4395"/>
              </w:tabs>
              <w:spacing w:after="0" w:line="240" w:lineRule="auto"/>
              <w:jc w:val="both"/>
              <w:rPr>
                <w:rFonts w:ascii="Times New Roman" w:hAnsi="Times New Roman"/>
              </w:rPr>
            </w:pPr>
            <w:r>
              <w:rPr>
                <w:rFonts w:ascii="Times New Roman" w:hAnsi="Times New Roman"/>
              </w:rPr>
              <w:t>цивільного захисту та взаємодії</w:t>
            </w:r>
            <w:r>
              <w:rPr>
                <w:rFonts w:hint="default" w:ascii="Times New Roman" w:hAnsi="Times New Roman"/>
                <w:lang w:val="ru-RU"/>
              </w:rPr>
              <w:t xml:space="preserve"> </w:t>
            </w:r>
            <w:r>
              <w:rPr>
                <w:rFonts w:ascii="Times New Roman" w:hAnsi="Times New Roman"/>
              </w:rPr>
              <w:t>з правоохоронними органами райдержадміністрації,</w:t>
            </w:r>
          </w:p>
          <w:p>
            <w:pPr>
              <w:spacing w:after="0" w:line="240" w:lineRule="auto"/>
              <w:jc w:val="both"/>
              <w:rPr>
                <w:rFonts w:ascii="Times New Roman" w:hAnsi="Times New Roman"/>
              </w:rPr>
            </w:pPr>
            <w:r>
              <w:rPr>
                <w:rFonts w:ascii="Times New Roman" w:hAnsi="Times New Roman"/>
              </w:rPr>
              <w:t xml:space="preserve">виконавчі комітети міських, селищних та сільських рад </w:t>
            </w:r>
          </w:p>
          <w:p>
            <w:pPr>
              <w:spacing w:after="0" w:line="240" w:lineRule="auto"/>
              <w:jc w:val="both"/>
              <w:rPr>
                <w:rFonts w:ascii="Times New Roman" w:hAnsi="Times New Roman"/>
              </w:rPr>
            </w:pPr>
          </w:p>
        </w:tc>
        <w:tc>
          <w:tcPr>
            <w:tcW w:w="1920"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after="0"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after="0"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after="0"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after="0"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запобігання виникненню лісових та торф’яних пожеж, а також створення передумов для їх ліквідації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9</w:t>
            </w:r>
            <w:r>
              <w:rPr>
                <w:rFonts w:ascii="Times New Roman" w:hAnsi="Times New Roman"/>
              </w:rPr>
              <w:t>.</w:t>
            </w:r>
          </w:p>
        </w:tc>
        <w:tc>
          <w:tcPr>
            <w:tcW w:w="2693" w:type="dxa"/>
          </w:tcPr>
          <w:p>
            <w:pPr>
              <w:tabs>
                <w:tab w:val="left" w:pos="4898"/>
              </w:tabs>
              <w:spacing w:line="240" w:lineRule="auto"/>
              <w:jc w:val="both"/>
              <w:rPr>
                <w:rFonts w:ascii="Times New Roman" w:hAnsi="Times New Roman"/>
                <w:spacing w:val="-2"/>
              </w:rPr>
            </w:pPr>
            <w:r>
              <w:rPr>
                <w:rFonts w:ascii="Times New Roman" w:hAnsi="Times New Roman"/>
                <w:spacing w:val="-2"/>
              </w:rPr>
              <w:t xml:space="preserve">Сприяти забезпеченню оповіщення та інформування органів місцевого самоврядування та населення, яке проживає на відповідній території, про високий рівень пожежної небезпеки, про загрозу виникнення і виникнення надзвичайних ситуацій природного характеру, пов’язаних з пожежами в природних екосистемах, порядку дій у випадку виникнення та наближення лісових пожеж особливо великого розміру, порядку евакуації населення у випадку надзвичайної пожежної небезпеки, зокрема в доступній для осіб з вадами зору та слуху формі </w:t>
            </w:r>
          </w:p>
        </w:tc>
        <w:tc>
          <w:tcPr>
            <w:tcW w:w="1134" w:type="dxa"/>
          </w:tcPr>
          <w:p>
            <w:pPr>
              <w:spacing w:line="240" w:lineRule="auto"/>
              <w:jc w:val="center"/>
              <w:rPr>
                <w:rFonts w:ascii="Times New Roman" w:hAnsi="Times New Roman"/>
              </w:rPr>
            </w:pPr>
            <w:r>
              <w:rPr>
                <w:rFonts w:ascii="Times New Roman" w:hAnsi="Times New Roman"/>
              </w:rPr>
              <w:t>постійно</w:t>
            </w:r>
          </w:p>
        </w:tc>
        <w:tc>
          <w:tcPr>
            <w:tcW w:w="2410" w:type="dxa"/>
          </w:tcPr>
          <w:p>
            <w:pPr>
              <w:tabs>
                <w:tab w:val="left" w:pos="4395"/>
              </w:tabs>
              <w:spacing w:after="0" w:line="240" w:lineRule="auto"/>
              <w:jc w:val="both"/>
              <w:rPr>
                <w:rFonts w:ascii="Times New Roman" w:hAnsi="Times New Roman"/>
              </w:rPr>
            </w:pPr>
            <w:r>
              <w:rPr>
                <w:rFonts w:ascii="Times New Roman" w:hAnsi="Times New Roman"/>
              </w:rPr>
              <w:t xml:space="preserve">відділ оборонної  роботи, цивільного захисту та взаємодії </w:t>
            </w:r>
          </w:p>
          <w:p>
            <w:pPr>
              <w:tabs>
                <w:tab w:val="left" w:pos="4395"/>
              </w:tabs>
              <w:spacing w:after="0" w:line="240" w:lineRule="auto"/>
              <w:jc w:val="both"/>
              <w:rPr>
                <w:rFonts w:ascii="Times New Roman" w:hAnsi="Times New Roman"/>
              </w:rPr>
            </w:pPr>
            <w:r>
              <w:rPr>
                <w:rFonts w:ascii="Times New Roman" w:hAnsi="Times New Roman"/>
              </w:rPr>
              <w:t>з правоохоронними органами райдержадміністрації</w:t>
            </w:r>
          </w:p>
          <w:p>
            <w:pPr>
              <w:spacing w:line="240" w:lineRule="auto"/>
              <w:jc w:val="both"/>
              <w:rPr>
                <w:rFonts w:ascii="Times New Roman" w:hAnsi="Times New Roman"/>
              </w:rPr>
            </w:pP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line="240" w:lineRule="auto"/>
              <w:rPr>
                <w:rFonts w:ascii="Times New Roman" w:hAnsi="Times New Roman"/>
              </w:rPr>
            </w:pPr>
            <w:r>
              <w:rPr>
                <w:rFonts w:ascii="Times New Roman" w:hAnsi="Times New Roman"/>
              </w:rPr>
              <w:t>підвищення стану оперативного реагування та ліквідації пожеж в природних екосистемах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10</w:t>
            </w:r>
            <w:r>
              <w:rPr>
                <w:rFonts w:ascii="Times New Roman" w:hAnsi="Times New Roman"/>
              </w:rPr>
              <w:t>.</w:t>
            </w:r>
          </w:p>
        </w:tc>
        <w:tc>
          <w:tcPr>
            <w:tcW w:w="2693" w:type="dxa"/>
          </w:tcPr>
          <w:p>
            <w:pPr>
              <w:tabs>
                <w:tab w:val="left" w:pos="4898"/>
              </w:tabs>
              <w:spacing w:after="0" w:line="240" w:lineRule="auto"/>
              <w:jc w:val="both"/>
              <w:rPr>
                <w:rFonts w:ascii="Times New Roman" w:hAnsi="Times New Roman"/>
                <w:spacing w:val="-2"/>
              </w:rPr>
            </w:pPr>
            <w:r>
              <w:rPr>
                <w:rFonts w:ascii="Times New Roman" w:hAnsi="Times New Roman"/>
                <w:spacing w:val="-2"/>
              </w:rPr>
              <w:t>Для доведення сигналів про загрозу та виникнення надзвичайних ситуацій на території територіальних громади сприяти створених системи оповіщення, розробленню схему організації радіо-, проводового та комп’ютерного зв’язку, забезпеченню  цілодобової безперебійної роботи апаратури та систем оповіщення</w:t>
            </w:r>
          </w:p>
          <w:p>
            <w:pPr>
              <w:tabs>
                <w:tab w:val="left" w:pos="4898"/>
              </w:tabs>
              <w:spacing w:after="0" w:line="240" w:lineRule="auto"/>
              <w:jc w:val="both"/>
              <w:rPr>
                <w:rFonts w:ascii="Times New Roman" w:hAnsi="Times New Roman"/>
                <w:spacing w:val="-2"/>
              </w:rPr>
            </w:pPr>
          </w:p>
        </w:tc>
        <w:tc>
          <w:tcPr>
            <w:tcW w:w="1134" w:type="dxa"/>
          </w:tcPr>
          <w:p>
            <w:pPr>
              <w:spacing w:line="240" w:lineRule="auto"/>
              <w:jc w:val="center"/>
              <w:rPr>
                <w:rFonts w:ascii="Times New Roman" w:hAnsi="Times New Roman"/>
              </w:rPr>
            </w:pPr>
            <w:r>
              <w:rPr>
                <w:rFonts w:ascii="Times New Roman" w:hAnsi="Times New Roman"/>
              </w:rPr>
              <w:t>постійно</w:t>
            </w:r>
          </w:p>
        </w:tc>
        <w:tc>
          <w:tcPr>
            <w:tcW w:w="2410" w:type="dxa"/>
          </w:tcPr>
          <w:p>
            <w:pPr>
              <w:tabs>
                <w:tab w:val="left" w:pos="4395"/>
              </w:tabs>
              <w:spacing w:after="0" w:line="240" w:lineRule="auto"/>
              <w:jc w:val="both"/>
              <w:rPr>
                <w:rFonts w:ascii="Times New Roman" w:hAnsi="Times New Roman"/>
              </w:rPr>
            </w:pPr>
            <w:r>
              <w:rPr>
                <w:rFonts w:ascii="Times New Roman" w:hAnsi="Times New Roman"/>
              </w:rPr>
              <w:t>відділ оборонної  роботи, цивільного захисту та взаємодії</w:t>
            </w:r>
            <w:r>
              <w:rPr>
                <w:rFonts w:hint="default" w:ascii="Times New Roman" w:hAnsi="Times New Roman"/>
                <w:lang w:val="ru-RU"/>
              </w:rPr>
              <w:t xml:space="preserve"> </w:t>
            </w:r>
            <w:r>
              <w:rPr>
                <w:rFonts w:ascii="Times New Roman" w:hAnsi="Times New Roman"/>
              </w:rPr>
              <w:t>з правоохоронними органами райдержадміністрації</w:t>
            </w:r>
          </w:p>
          <w:p>
            <w:pPr>
              <w:spacing w:after="0" w:line="240" w:lineRule="auto"/>
              <w:jc w:val="both"/>
              <w:rPr>
                <w:rFonts w:ascii="Times New Roman" w:hAnsi="Times New Roman"/>
              </w:rPr>
            </w:pP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підвищення рівня пожежної безпеки на території  територіальних громад</w:t>
            </w:r>
          </w:p>
          <w:p>
            <w:pPr>
              <w:spacing w:after="0" w:line="240" w:lineRule="auto"/>
              <w:jc w:val="both"/>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ascii="Times New Roman" w:hAnsi="Times New Roman"/>
              </w:rPr>
              <w:t>1</w:t>
            </w:r>
            <w:r>
              <w:rPr>
                <w:rFonts w:hint="default" w:ascii="Times New Roman" w:hAnsi="Times New Roman"/>
                <w:lang w:val="ru-RU"/>
              </w:rPr>
              <w:t>1</w:t>
            </w:r>
            <w:r>
              <w:rPr>
                <w:rFonts w:ascii="Times New Roman" w:hAnsi="Times New Roman"/>
              </w:rPr>
              <w:t>.</w:t>
            </w:r>
          </w:p>
        </w:tc>
        <w:tc>
          <w:tcPr>
            <w:tcW w:w="2693" w:type="dxa"/>
          </w:tcPr>
          <w:p>
            <w:pPr>
              <w:tabs>
                <w:tab w:val="left" w:pos="4898"/>
              </w:tabs>
              <w:spacing w:after="0" w:line="240" w:lineRule="auto"/>
              <w:jc w:val="both"/>
              <w:rPr>
                <w:rFonts w:ascii="Times New Roman" w:hAnsi="Times New Roman"/>
                <w:spacing w:val="-2"/>
              </w:rPr>
            </w:pPr>
            <w:r>
              <w:rPr>
                <w:rFonts w:ascii="Times New Roman" w:hAnsi="Times New Roman"/>
                <w:spacing w:val="-2"/>
              </w:rPr>
              <w:t xml:space="preserve">Сприяти організації на території територіальної громади роботи з ліквідації наслідків надзвичайних ситуацій, гасіння пожеж та проведенню рятувальних робіт, залученню в установленому законом порядку до цих робіт суб'єктів господарювання, добровільних формувань цивільного захисту, волонтерів, а також населення </w:t>
            </w:r>
          </w:p>
          <w:p>
            <w:pPr>
              <w:tabs>
                <w:tab w:val="left" w:pos="4898"/>
              </w:tabs>
              <w:spacing w:after="0" w:line="240" w:lineRule="auto"/>
              <w:jc w:val="both"/>
              <w:rPr>
                <w:rFonts w:ascii="Times New Roman" w:hAnsi="Times New Roman"/>
                <w:spacing w:val="-2"/>
              </w:rPr>
            </w:pPr>
          </w:p>
        </w:tc>
        <w:tc>
          <w:tcPr>
            <w:tcW w:w="1134" w:type="dxa"/>
          </w:tcPr>
          <w:p>
            <w:pPr>
              <w:spacing w:after="0" w:line="240" w:lineRule="auto"/>
              <w:jc w:val="both"/>
              <w:rPr>
                <w:rFonts w:ascii="Times New Roman" w:hAnsi="Times New Roman"/>
              </w:rPr>
            </w:pPr>
            <w:r>
              <w:rPr>
                <w:rFonts w:ascii="Times New Roman" w:hAnsi="Times New Roman"/>
              </w:rPr>
              <w:t>постійно</w:t>
            </w:r>
          </w:p>
        </w:tc>
        <w:tc>
          <w:tcPr>
            <w:tcW w:w="2410" w:type="dxa"/>
          </w:tcPr>
          <w:p>
            <w:pPr>
              <w:tabs>
                <w:tab w:val="left" w:pos="4395"/>
              </w:tabs>
              <w:spacing w:after="0" w:line="240" w:lineRule="auto"/>
              <w:jc w:val="both"/>
              <w:rPr>
                <w:rFonts w:ascii="Times New Roman" w:hAnsi="Times New Roman"/>
              </w:rPr>
            </w:pPr>
            <w:r>
              <w:rPr>
                <w:rFonts w:ascii="Times New Roman" w:hAnsi="Times New Roman"/>
                <w:lang w:val="ru-RU"/>
              </w:rPr>
              <w:t>в</w:t>
            </w:r>
            <w:r>
              <w:rPr>
                <w:rFonts w:ascii="Times New Roman" w:hAnsi="Times New Roman"/>
              </w:rPr>
              <w:t>ідділ</w:t>
            </w:r>
            <w:r>
              <w:rPr>
                <w:rFonts w:hint="default" w:ascii="Times New Roman" w:hAnsi="Times New Roman"/>
                <w:lang w:val="ru-RU"/>
              </w:rPr>
              <w:t xml:space="preserve"> </w:t>
            </w:r>
            <w:r>
              <w:rPr>
                <w:rFonts w:ascii="Times New Roman" w:hAnsi="Times New Roman"/>
              </w:rPr>
              <w:t>оборонної  роботи, цивільного захисту та взаємодії з правоохоронними органами райдержадміністрації</w:t>
            </w:r>
          </w:p>
          <w:p>
            <w:pPr>
              <w:spacing w:line="240" w:lineRule="auto"/>
              <w:rPr>
                <w:rFonts w:ascii="Times New Roman" w:hAnsi="Times New Roman"/>
              </w:rPr>
            </w:pP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підвищення стану оперативного реагування та ліквідації пожеж в природних екосистемах</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12</w:t>
            </w:r>
            <w:r>
              <w:rPr>
                <w:rFonts w:ascii="Times New Roman" w:hAnsi="Times New Roman"/>
              </w:rPr>
              <w:t>.</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Забезпечення у взаємодії з місцевими органами виконавчої влади, власниками земельних ділянок цілодобового моніторингу та патрулювання місць з високим ризиком виникнення пожеж при надзвичайно високому класі пожежної небезпеки за умовами погоди, в тому числі меж лісових масивів з підвітряної сторони, та оперативного залучення необхідних сил та засобів для ліквідації загорань відкритих ділянок місцевості, торфовищ і лісових масивів на ранніх стадіях їх виникнення</w:t>
            </w:r>
          </w:p>
        </w:tc>
        <w:tc>
          <w:tcPr>
            <w:tcW w:w="1134" w:type="dxa"/>
          </w:tcPr>
          <w:p>
            <w:pPr>
              <w:spacing w:line="240" w:lineRule="auto"/>
              <w:jc w:val="center"/>
              <w:rPr>
                <w:rFonts w:ascii="Times New Roman" w:hAnsi="Times New Roman"/>
              </w:rPr>
            </w:pPr>
            <w:r>
              <w:rPr>
                <w:rFonts w:ascii="Times New Roman" w:hAnsi="Times New Roman"/>
              </w:rPr>
              <w:t>постійно під час пожежо-небезпеч-ного періоду</w:t>
            </w:r>
          </w:p>
        </w:tc>
        <w:tc>
          <w:tcPr>
            <w:tcW w:w="2410" w:type="dxa"/>
          </w:tcPr>
          <w:p>
            <w:pPr>
              <w:spacing w:after="0" w:line="240" w:lineRule="auto"/>
              <w:jc w:val="both"/>
              <w:rPr>
                <w:rFonts w:ascii="Times New Roman" w:hAnsi="Times New Roman"/>
              </w:rPr>
            </w:pPr>
            <w:r>
              <w:rPr>
                <w:rFonts w:ascii="Times New Roman" w:hAnsi="Times New Roman"/>
                <w:lang w:val="ru-RU"/>
              </w:rPr>
              <w:t>в</w:t>
            </w:r>
            <w:r>
              <w:rPr>
                <w:rFonts w:ascii="Times New Roman" w:hAnsi="Times New Roman"/>
              </w:rPr>
              <w:t xml:space="preserve">ідділ оборонної  роботи, цивільного захисту та взаємодії з правоохоронними органами  </w:t>
            </w:r>
            <w:r>
              <w:rPr>
                <w:rFonts w:ascii="Times New Roman" w:hAnsi="Times New Roman"/>
                <w:lang w:val="ru-RU"/>
              </w:rPr>
              <w:t>райдержадміністрації</w:t>
            </w:r>
            <w:r>
              <w:rPr>
                <w:rFonts w:ascii="Times New Roman" w:hAnsi="Times New Roman"/>
                <w:spacing w:val="-2"/>
              </w:rPr>
              <w:t xml:space="preserve">, </w:t>
            </w:r>
            <w:r>
              <w:rPr>
                <w:rFonts w:ascii="Times New Roman" w:hAnsi="Times New Roman"/>
              </w:rPr>
              <w:t xml:space="preserve"> Рівненське районне  управління ГУ ДСНС України у Рівненській області, Державні підприємства «Рівненський лісгосп»,</w:t>
            </w:r>
          </w:p>
          <w:p>
            <w:pPr>
              <w:spacing w:after="0" w:line="240" w:lineRule="auto"/>
              <w:jc w:val="both"/>
              <w:rPr>
                <w:rFonts w:ascii="Times New Roman" w:hAnsi="Times New Roman"/>
              </w:rPr>
            </w:pPr>
            <w:r>
              <w:rPr>
                <w:rFonts w:ascii="Times New Roman" w:hAnsi="Times New Roman"/>
              </w:rPr>
              <w:t>«Клеванський лісгосп», «Березнівський лісгосп», «Острозький лісгосп» та «Костопільський лісгосп», Рівненське районне управління поліції ГУ Національної поліції в  Рівненській області</w:t>
            </w:r>
            <w:r>
              <w:rPr>
                <w:rFonts w:ascii="Times New Roman" w:hAnsi="Times New Roman"/>
                <w:spacing w:val="-2"/>
              </w:rPr>
              <w:t>,</w:t>
            </w:r>
            <w:r>
              <w:rPr>
                <w:rFonts w:ascii="Times New Roman" w:hAnsi="Times New Roman"/>
              </w:rPr>
              <w:t xml:space="preserve"> управління економічного та агропромислового розвитку, містобудування, архітектури райдержадміністрації</w:t>
            </w:r>
          </w:p>
          <w:p>
            <w:pPr>
              <w:spacing w:after="0" w:line="240" w:lineRule="auto"/>
              <w:jc w:val="both"/>
              <w:rPr>
                <w:rFonts w:ascii="Times New Roman" w:hAnsi="Times New Roman"/>
              </w:rPr>
            </w:pP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 xml:space="preserve">підвищення рівня забезпечення захисту населення, навколишнього природного середовища від лісових, торф’яних </w:t>
            </w:r>
          </w:p>
          <w:p>
            <w:pPr>
              <w:spacing w:after="0" w:line="240" w:lineRule="auto"/>
              <w:jc w:val="both"/>
              <w:rPr>
                <w:rFonts w:ascii="Times New Roman" w:hAnsi="Times New Roman"/>
              </w:rPr>
            </w:pPr>
            <w:r>
              <w:rPr>
                <w:rFonts w:ascii="Times New Roman" w:hAnsi="Times New Roman"/>
              </w:rPr>
              <w:t>пожеж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13</w:t>
            </w:r>
            <w:r>
              <w:rPr>
                <w:rFonts w:ascii="Times New Roman" w:hAnsi="Times New Roman"/>
              </w:rPr>
              <w:t>.</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Сприяння приведенню в робочий стан меліоративних каналів у місцях їх проходження через лісові масиви і торфовища, здійснення їх очищення від трави, кущів, дерев, замулення</w:t>
            </w:r>
          </w:p>
        </w:tc>
        <w:tc>
          <w:tcPr>
            <w:tcW w:w="1134" w:type="dxa"/>
          </w:tcPr>
          <w:p>
            <w:pPr>
              <w:spacing w:after="0" w:line="240" w:lineRule="auto"/>
              <w:jc w:val="both"/>
              <w:rPr>
                <w:rFonts w:ascii="Times New Roman" w:hAnsi="Times New Roman"/>
              </w:rPr>
            </w:pPr>
            <w:r>
              <w:rPr>
                <w:rFonts w:ascii="Times New Roman" w:hAnsi="Times New Roman"/>
              </w:rPr>
              <w:t>до початку пожежо-небезпеч-ного  періоду</w:t>
            </w:r>
          </w:p>
        </w:tc>
        <w:tc>
          <w:tcPr>
            <w:tcW w:w="2410" w:type="dxa"/>
          </w:tcPr>
          <w:p>
            <w:pPr>
              <w:spacing w:after="0" w:line="240" w:lineRule="auto"/>
              <w:jc w:val="both"/>
              <w:rPr>
                <w:rFonts w:ascii="Times New Roman" w:hAnsi="Times New Roman"/>
              </w:rPr>
            </w:pPr>
            <w:r>
              <w:rPr>
                <w:rFonts w:ascii="Times New Roman" w:hAnsi="Times New Roman"/>
              </w:rPr>
              <w:t>управління економічного та агропромислового розвитку, містобудування, архітектури райдержадміністрації</w:t>
            </w:r>
            <w:r>
              <w:rPr>
                <w:rFonts w:ascii="Times New Roman" w:hAnsi="Times New Roman"/>
                <w:spacing w:val="-2"/>
              </w:rPr>
              <w:t>,</w:t>
            </w:r>
          </w:p>
        </w:tc>
        <w:tc>
          <w:tcPr>
            <w:tcW w:w="1920" w:type="dxa"/>
            <w:tcBorders>
              <w:top w:val="single" w:color="auto" w:sz="4" w:space="0"/>
              <w:bottom w:val="single" w:color="auto" w:sz="4" w:space="0"/>
              <w:right w:val="single" w:color="auto" w:sz="4" w:space="0"/>
            </w:tcBorders>
          </w:tcPr>
          <w:p>
            <w:pPr>
              <w:spacing w:line="240" w:lineRule="auto"/>
              <w:jc w:val="both"/>
              <w:rPr>
                <w:rFonts w:ascii="Times New Roman" w:hAnsi="Times New Roman"/>
              </w:rPr>
            </w:pPr>
            <w:r>
              <w:rPr>
                <w:rFonts w:ascii="Times New Roman" w:hAnsi="Times New Roman"/>
              </w:rPr>
              <w:t>кошти, передбачені на утримання відповідних органів</w:t>
            </w:r>
          </w:p>
          <w:p>
            <w:pPr>
              <w:spacing w:line="240" w:lineRule="auto"/>
              <w:jc w:val="center"/>
              <w:rPr>
                <w:rFonts w:ascii="Times New Roman" w:hAnsi="Times New Roman"/>
              </w:rPr>
            </w:pP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запобігання виникненню лісових та торф’яних пожеж, а також створення передумов для їх ліквідації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14</w:t>
            </w:r>
            <w:r>
              <w:rPr>
                <w:rFonts w:ascii="Times New Roman" w:hAnsi="Times New Roman"/>
              </w:rPr>
              <w:t>.</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Проведення роз’яснювальної роботи серед населення із залученням  засобів  масової  інформації щодо необхідності дотримання правил пожежної безпеки під час перебування в лісових масивах і на торфовищах, попередження випадків необережного поводження з вогнем, спалювання залишків деревообробки, відходів порубок лісу, стерні, соломи, сухої трави, сміття, ділянок з степовою, водно-болотяною та іншою природною рослинністю або її залишків</w:t>
            </w:r>
          </w:p>
        </w:tc>
        <w:tc>
          <w:tcPr>
            <w:tcW w:w="1134" w:type="dxa"/>
          </w:tcPr>
          <w:p>
            <w:pPr>
              <w:spacing w:line="240" w:lineRule="auto"/>
              <w:jc w:val="center"/>
              <w:rPr>
                <w:rFonts w:ascii="Times New Roman" w:hAnsi="Times New Roman"/>
              </w:rPr>
            </w:pPr>
            <w:r>
              <w:rPr>
                <w:rFonts w:ascii="Times New Roman" w:hAnsi="Times New Roman"/>
              </w:rPr>
              <w:t>постійно</w:t>
            </w:r>
          </w:p>
        </w:tc>
        <w:tc>
          <w:tcPr>
            <w:tcW w:w="2410" w:type="dxa"/>
          </w:tcPr>
          <w:p>
            <w:pPr>
              <w:spacing w:after="0" w:line="240" w:lineRule="auto"/>
              <w:rPr>
                <w:rFonts w:ascii="Times New Roman" w:hAnsi="Times New Roman"/>
              </w:rPr>
            </w:pPr>
            <w:r>
              <w:rPr>
                <w:rFonts w:ascii="Times New Roman" w:hAnsi="Times New Roman"/>
              </w:rPr>
              <w:t>Державні підприємства «Рівненський лісгосп»,</w:t>
            </w:r>
          </w:p>
          <w:p>
            <w:pPr>
              <w:spacing w:after="0" w:line="240" w:lineRule="auto"/>
              <w:rPr>
                <w:rFonts w:ascii="Times New Roman" w:hAnsi="Times New Roman"/>
              </w:rPr>
            </w:pPr>
            <w:r>
              <w:rPr>
                <w:rFonts w:ascii="Times New Roman" w:hAnsi="Times New Roman"/>
              </w:rPr>
              <w:t>«Клеванський лісгосп», «Березнівський лісгосп», «Острозький лісгосп» та «Костопільський лісгосп».</w:t>
            </w:r>
          </w:p>
          <w:p>
            <w:pPr>
              <w:spacing w:after="0" w:line="240" w:lineRule="auto"/>
              <w:jc w:val="both"/>
              <w:rPr>
                <w:rFonts w:ascii="Times New Roman" w:hAnsi="Times New Roman"/>
                <w:spacing w:val="-2"/>
              </w:rPr>
            </w:pPr>
            <w:r>
              <w:rPr>
                <w:rFonts w:ascii="Times New Roman" w:hAnsi="Times New Roman"/>
              </w:rPr>
              <w:t>управління економічного та агропромислового розвитку, містобудування, архітектуру,</w:t>
            </w:r>
            <w:r>
              <w:rPr>
                <w:rFonts w:ascii="Times New Roman" w:hAnsi="Times New Roman"/>
                <w:spacing w:val="-4"/>
              </w:rPr>
              <w:t xml:space="preserve"> </w:t>
            </w:r>
            <w:r>
              <w:rPr>
                <w:rFonts w:ascii="Times New Roman" w:hAnsi="Times New Roman"/>
                <w:color w:val="FF0000"/>
              </w:rPr>
              <w:t xml:space="preserve"> </w:t>
            </w:r>
            <w:r>
              <w:rPr>
                <w:rFonts w:ascii="Times New Roman" w:hAnsi="Times New Roman"/>
              </w:rPr>
              <w:t>відділ оборонної  роботи, цивільного захисту та взаємодії з правоохоронними органами,</w:t>
            </w:r>
            <w:r>
              <w:rPr>
                <w:rFonts w:ascii="Times New Roman" w:hAnsi="Times New Roman"/>
                <w:color w:val="FF0000"/>
              </w:rPr>
              <w:t xml:space="preserve"> </w:t>
            </w:r>
          </w:p>
          <w:p>
            <w:pPr>
              <w:spacing w:after="0" w:line="240" w:lineRule="auto"/>
              <w:rPr>
                <w:rFonts w:ascii="Times New Roman" w:hAnsi="Times New Roman"/>
                <w:spacing w:val="-4"/>
              </w:rPr>
            </w:pPr>
            <w:r>
              <w:rPr>
                <w:rFonts w:ascii="Times New Roman" w:hAnsi="Times New Roman"/>
                <w:spacing w:val="-2"/>
              </w:rPr>
              <w:t xml:space="preserve">відділ інформаційної діяльності та комунікацій з громадськістю райдержадміністрації, </w:t>
            </w:r>
            <w:r>
              <w:rPr>
                <w:rFonts w:ascii="Times New Roman" w:hAnsi="Times New Roman"/>
              </w:rPr>
              <w:t xml:space="preserve">Рівненське районне  управління ГУ ДСНС України у Рівненській області, </w:t>
            </w:r>
            <w:r>
              <w:rPr>
                <w:rFonts w:ascii="Times New Roman" w:hAnsi="Times New Roman"/>
                <w:spacing w:val="-4"/>
              </w:rPr>
              <w:t>інші  лісокористувачі та власники земельних лісових ділянок</w:t>
            </w: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rPr>
                <w:rFonts w:ascii="Times New Roman" w:hAnsi="Times New Roman"/>
              </w:rPr>
            </w:pPr>
            <w:r>
              <w:rPr>
                <w:rFonts w:ascii="Times New Roman" w:hAnsi="Times New Roman"/>
              </w:rPr>
              <w:t>покращення запобігання виникненню лісових та торф’яних пожеж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9"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15</w:t>
            </w:r>
            <w:r>
              <w:rPr>
                <w:rFonts w:ascii="Times New Roman" w:hAnsi="Times New Roman"/>
              </w:rPr>
              <w:t>.</w:t>
            </w:r>
          </w:p>
        </w:tc>
        <w:tc>
          <w:tcPr>
            <w:tcW w:w="2693" w:type="dxa"/>
          </w:tcPr>
          <w:p>
            <w:pPr>
              <w:tabs>
                <w:tab w:val="left" w:pos="4898"/>
              </w:tabs>
              <w:spacing w:after="0" w:line="240" w:lineRule="auto"/>
              <w:jc w:val="both"/>
              <w:rPr>
                <w:rFonts w:ascii="Times New Roman" w:hAnsi="Times New Roman"/>
                <w:spacing w:val="-2"/>
              </w:rPr>
            </w:pPr>
            <w:r>
              <w:rPr>
                <w:rFonts w:ascii="Times New Roman" w:hAnsi="Times New Roman"/>
                <w:spacing w:val="-2"/>
              </w:rPr>
              <w:t>Здійснення створеними місцевими комісіями (мобільними рейдовими групами) обстеження населених пунктів, що розташовані в межах лісових зон, щодо стану їх протипожежного захисту (наявності та справності джерел зовнішнього протипожежного водопостачання, наявності пристроїв для передавання звукових сигналів з метою оповіщення людей на випадок пожежі та їх евакуації, влаштування захисних протипожежних смуг тощо), з оформленням відповідних актів</w:t>
            </w:r>
          </w:p>
        </w:tc>
        <w:tc>
          <w:tcPr>
            <w:tcW w:w="1134" w:type="dxa"/>
          </w:tcPr>
          <w:p>
            <w:pPr>
              <w:spacing w:line="240" w:lineRule="auto"/>
              <w:jc w:val="center"/>
              <w:rPr>
                <w:rFonts w:ascii="Times New Roman" w:hAnsi="Times New Roman"/>
              </w:rPr>
            </w:pPr>
            <w:r>
              <w:rPr>
                <w:rFonts w:ascii="Times New Roman" w:hAnsi="Times New Roman"/>
              </w:rPr>
              <w:t>протягом  пожежо-небезпеч-ного  періоду</w:t>
            </w:r>
          </w:p>
        </w:tc>
        <w:tc>
          <w:tcPr>
            <w:tcW w:w="2410" w:type="dxa"/>
          </w:tcPr>
          <w:p>
            <w:pPr>
              <w:spacing w:after="0" w:line="240" w:lineRule="auto"/>
              <w:jc w:val="both"/>
              <w:rPr>
                <w:rFonts w:ascii="Times New Roman" w:hAnsi="Times New Roman"/>
              </w:rPr>
            </w:pPr>
            <w:r>
              <w:rPr>
                <w:rFonts w:ascii="Times New Roman" w:hAnsi="Times New Roman"/>
              </w:rPr>
              <w:t>управління економічного та агропромислового розвитку, містобудування, архітектуру</w:t>
            </w:r>
            <w:r>
              <w:rPr>
                <w:rFonts w:ascii="Times New Roman" w:hAnsi="Times New Roman"/>
                <w:spacing w:val="-2"/>
              </w:rPr>
              <w:t xml:space="preserve"> </w:t>
            </w:r>
            <w:r>
              <w:rPr>
                <w:rFonts w:ascii="Times New Roman" w:hAnsi="Times New Roman"/>
              </w:rPr>
              <w:t xml:space="preserve"> </w:t>
            </w:r>
            <w:r>
              <w:rPr>
                <w:rFonts w:ascii="Times New Roman" w:hAnsi="Times New Roman"/>
                <w:spacing w:val="-2"/>
              </w:rPr>
              <w:t>райдержадміністрації,  д</w:t>
            </w:r>
            <w:r>
              <w:rPr>
                <w:rFonts w:ascii="Times New Roman" w:hAnsi="Times New Roman"/>
              </w:rPr>
              <w:t>ержавні підприємства «Рівненський лісгосп»,</w:t>
            </w:r>
          </w:p>
          <w:p>
            <w:pPr>
              <w:spacing w:after="0" w:line="240" w:lineRule="auto"/>
              <w:jc w:val="both"/>
              <w:rPr>
                <w:rFonts w:ascii="Times New Roman" w:hAnsi="Times New Roman"/>
              </w:rPr>
            </w:pPr>
            <w:r>
              <w:rPr>
                <w:rFonts w:ascii="Times New Roman" w:hAnsi="Times New Roman"/>
              </w:rPr>
              <w:t>«Клеванський лісгосп», «Березнівський лісгосп», «Острозький лісгосп» та «Костопільський лісгосп»,</w:t>
            </w:r>
          </w:p>
          <w:p>
            <w:pPr>
              <w:spacing w:after="0" w:line="240" w:lineRule="auto"/>
              <w:jc w:val="both"/>
              <w:rPr>
                <w:rFonts w:ascii="Times New Roman" w:hAnsi="Times New Roman"/>
              </w:rPr>
            </w:pPr>
            <w:r>
              <w:rPr>
                <w:rFonts w:ascii="Times New Roman" w:hAnsi="Times New Roman"/>
              </w:rPr>
              <w:t>Рівненське районне управління поліції ГУ Національної поліції в  Рівненській області</w:t>
            </w:r>
            <w:r>
              <w:rPr>
                <w:rFonts w:ascii="Times New Roman" w:hAnsi="Times New Roman"/>
                <w:spacing w:val="-2"/>
              </w:rPr>
              <w:t xml:space="preserve">, </w:t>
            </w:r>
            <w:r>
              <w:rPr>
                <w:rFonts w:ascii="Times New Roman" w:hAnsi="Times New Roman"/>
              </w:rPr>
              <w:t xml:space="preserve"> Рівненське районне  управління ГУ ДСНС України у Рівненській області</w:t>
            </w:r>
          </w:p>
          <w:p>
            <w:pPr>
              <w:spacing w:after="0" w:line="240" w:lineRule="auto"/>
              <w:jc w:val="both"/>
              <w:rPr>
                <w:rFonts w:ascii="Times New Roman" w:hAnsi="Times New Roman"/>
              </w:rPr>
            </w:pP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покращення запобігання виникненню лісових та торф’яних пожеж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16</w:t>
            </w:r>
            <w:r>
              <w:rPr>
                <w:rFonts w:ascii="Times New Roman" w:hAnsi="Times New Roman"/>
              </w:rPr>
              <w:t>.</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 xml:space="preserve">Ініціювання приведення в належний стан під’їзних шляхів до природних водойм для забору води пожежними автомобілями </w:t>
            </w:r>
          </w:p>
        </w:tc>
        <w:tc>
          <w:tcPr>
            <w:tcW w:w="1134" w:type="dxa"/>
          </w:tcPr>
          <w:p>
            <w:pPr>
              <w:spacing w:line="240" w:lineRule="auto"/>
              <w:jc w:val="center"/>
              <w:rPr>
                <w:rFonts w:ascii="Times New Roman" w:hAnsi="Times New Roman"/>
              </w:rPr>
            </w:pPr>
            <w:r>
              <w:rPr>
                <w:rFonts w:ascii="Times New Roman" w:hAnsi="Times New Roman"/>
              </w:rPr>
              <w:t>до початку пожежо-небезпеч-ного  періоду</w:t>
            </w:r>
          </w:p>
        </w:tc>
        <w:tc>
          <w:tcPr>
            <w:tcW w:w="2410" w:type="dxa"/>
          </w:tcPr>
          <w:p>
            <w:pPr>
              <w:spacing w:after="0" w:line="240" w:lineRule="auto"/>
              <w:jc w:val="both"/>
              <w:rPr>
                <w:rFonts w:ascii="Times New Roman" w:hAnsi="Times New Roman"/>
                <w:spacing w:val="-2"/>
              </w:rPr>
            </w:pPr>
            <w:r>
              <w:rPr>
                <w:rFonts w:ascii="Times New Roman" w:hAnsi="Times New Roman"/>
              </w:rPr>
              <w:t>управління економічного та агропромислового розвитку, містобудування, архітектуру</w:t>
            </w:r>
            <w:r>
              <w:rPr>
                <w:rFonts w:ascii="Times New Roman" w:hAnsi="Times New Roman"/>
                <w:spacing w:val="-2"/>
              </w:rPr>
              <w:t xml:space="preserve"> </w:t>
            </w:r>
            <w:r>
              <w:rPr>
                <w:rFonts w:ascii="Times New Roman" w:hAnsi="Times New Roman"/>
              </w:rPr>
              <w:t xml:space="preserve"> </w:t>
            </w:r>
            <w:r>
              <w:rPr>
                <w:rFonts w:ascii="Times New Roman" w:hAnsi="Times New Roman"/>
                <w:spacing w:val="-2"/>
              </w:rPr>
              <w:t xml:space="preserve">райдержадміністрації </w:t>
            </w:r>
          </w:p>
          <w:p>
            <w:pPr>
              <w:spacing w:after="0" w:line="240" w:lineRule="auto"/>
              <w:jc w:val="both"/>
              <w:rPr>
                <w:rFonts w:ascii="Times New Roman" w:hAnsi="Times New Roman"/>
                <w:spacing w:val="-2"/>
              </w:rPr>
            </w:pPr>
          </w:p>
          <w:p>
            <w:pPr>
              <w:spacing w:after="0" w:line="240" w:lineRule="auto"/>
              <w:jc w:val="both"/>
              <w:rPr>
                <w:rFonts w:ascii="Times New Roman" w:hAnsi="Times New Roman"/>
                <w:spacing w:val="-2"/>
              </w:rPr>
            </w:pPr>
          </w:p>
          <w:p>
            <w:pPr>
              <w:spacing w:after="0" w:line="240" w:lineRule="auto"/>
              <w:jc w:val="both"/>
              <w:rPr>
                <w:rFonts w:ascii="Times New Roman" w:hAnsi="Times New Roman"/>
                <w:spacing w:val="-2"/>
              </w:rPr>
            </w:pP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кошти, передбачені на утримання відповідних органів</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підвищення стану оперативного реагування та ліквідації лісових і торф’яних пожеж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17</w:t>
            </w:r>
            <w:r>
              <w:rPr>
                <w:rFonts w:ascii="Times New Roman" w:hAnsi="Times New Roman"/>
              </w:rPr>
              <w:t>.</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Уточнення (корегування) планів реагування на можливі надзвичайні ситуації, планів евакуації (відселення) населення при виникненні надзвичайних ситуацій, пов’язаних з масовими лісовими та торф’яними пожежами</w:t>
            </w:r>
          </w:p>
        </w:tc>
        <w:tc>
          <w:tcPr>
            <w:tcW w:w="1134" w:type="dxa"/>
          </w:tcPr>
          <w:p>
            <w:pPr>
              <w:spacing w:line="240" w:lineRule="auto"/>
              <w:jc w:val="center"/>
              <w:rPr>
                <w:rFonts w:ascii="Times New Roman" w:hAnsi="Times New Roman"/>
              </w:rPr>
            </w:pPr>
            <w:r>
              <w:rPr>
                <w:rFonts w:ascii="Times New Roman" w:hAnsi="Times New Roman"/>
              </w:rPr>
              <w:t>постійно під час пожежо-небезпеч-ного періоду</w:t>
            </w:r>
          </w:p>
        </w:tc>
        <w:tc>
          <w:tcPr>
            <w:tcW w:w="2410" w:type="dxa"/>
          </w:tcPr>
          <w:p>
            <w:pPr>
              <w:spacing w:after="0" w:line="240" w:lineRule="auto"/>
              <w:jc w:val="both"/>
              <w:rPr>
                <w:rFonts w:ascii="Times New Roman" w:hAnsi="Times New Roman"/>
                <w:spacing w:val="-4"/>
              </w:rPr>
            </w:pPr>
            <w:r>
              <w:rPr>
                <w:rFonts w:ascii="Times New Roman" w:hAnsi="Times New Roman"/>
              </w:rPr>
              <w:t>Рівненське районне  управління ГУ ДСНС України у Рівненській області</w:t>
            </w:r>
            <w:r>
              <w:rPr>
                <w:rFonts w:ascii="Times New Roman" w:hAnsi="Times New Roman"/>
                <w:spacing w:val="-4"/>
              </w:rPr>
              <w:t xml:space="preserve">, </w:t>
            </w:r>
            <w:r>
              <w:rPr>
                <w:rFonts w:ascii="Times New Roman" w:hAnsi="Times New Roman"/>
              </w:rPr>
              <w:t xml:space="preserve"> відділ оборонної  роботи, цивільного захисту та взаємодії з правоохоронними органами  </w:t>
            </w:r>
            <w:r>
              <w:rPr>
                <w:rFonts w:ascii="Times New Roman" w:hAnsi="Times New Roman"/>
                <w:spacing w:val="-4"/>
              </w:rPr>
              <w:t xml:space="preserve">  райдержадміністрації</w:t>
            </w:r>
          </w:p>
          <w:p>
            <w:pPr>
              <w:spacing w:after="0" w:line="240" w:lineRule="auto"/>
              <w:jc w:val="both"/>
              <w:rPr>
                <w:rFonts w:ascii="Times New Roman" w:hAnsi="Times New Roman"/>
                <w:spacing w:val="-4"/>
              </w:rPr>
            </w:pPr>
            <w:r>
              <w:rPr>
                <w:rFonts w:ascii="Times New Roman" w:hAnsi="Times New Roman"/>
                <w:spacing w:val="-4"/>
              </w:rPr>
              <w:t xml:space="preserve"> </w:t>
            </w: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підвищення стану оперативного реагування та ліквідації лісових і торф’яних пожеж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18</w:t>
            </w:r>
            <w:r>
              <w:rPr>
                <w:rFonts w:ascii="Times New Roman" w:hAnsi="Times New Roman"/>
              </w:rPr>
              <w:t>.</w:t>
            </w:r>
          </w:p>
        </w:tc>
        <w:tc>
          <w:tcPr>
            <w:tcW w:w="2693" w:type="dxa"/>
          </w:tcPr>
          <w:p>
            <w:pPr>
              <w:tabs>
                <w:tab w:val="left" w:pos="4898"/>
              </w:tabs>
              <w:spacing w:after="0" w:line="240" w:lineRule="auto"/>
              <w:jc w:val="both"/>
              <w:rPr>
                <w:rFonts w:ascii="Times New Roman" w:hAnsi="Times New Roman"/>
              </w:rPr>
            </w:pPr>
            <w:r>
              <w:rPr>
                <w:rFonts w:ascii="Times New Roman" w:hAnsi="Times New Roman"/>
              </w:rPr>
              <w:t>Проведення тренувань з практичним відпрацюванням мобілізаційних планів залучення сил та засобів при виникненні лісових і торф’яних пожеж та сприяння забезпеченню осіб, що задіяні до гасіння, засобами індивідуального захисту, організації їх харчування та проживання.  Розгляд результатів цієї роботи на засіданнях комісій з питань техногенно-екологічної безпеки та надзвичайних ситуацій</w:t>
            </w:r>
          </w:p>
        </w:tc>
        <w:tc>
          <w:tcPr>
            <w:tcW w:w="1134" w:type="dxa"/>
          </w:tcPr>
          <w:p>
            <w:pPr>
              <w:spacing w:line="240" w:lineRule="auto"/>
              <w:jc w:val="center"/>
              <w:rPr>
                <w:rFonts w:ascii="Times New Roman" w:hAnsi="Times New Roman"/>
              </w:rPr>
            </w:pPr>
            <w:r>
              <w:rPr>
                <w:rFonts w:ascii="Times New Roman" w:hAnsi="Times New Roman"/>
              </w:rPr>
              <w:t>щороку протягом квітня</w:t>
            </w:r>
          </w:p>
        </w:tc>
        <w:tc>
          <w:tcPr>
            <w:tcW w:w="2410" w:type="dxa"/>
          </w:tcPr>
          <w:p>
            <w:pPr>
              <w:spacing w:after="0" w:line="240" w:lineRule="auto"/>
              <w:jc w:val="both"/>
              <w:rPr>
                <w:rFonts w:ascii="Times New Roman" w:hAnsi="Times New Roman"/>
              </w:rPr>
            </w:pPr>
            <w:r>
              <w:rPr>
                <w:rFonts w:ascii="Times New Roman" w:hAnsi="Times New Roman"/>
              </w:rPr>
              <w:t>Рівненське районне  управління ГУ ДСНС України у Рівненській області</w:t>
            </w:r>
            <w:r>
              <w:rPr>
                <w:rFonts w:ascii="Times New Roman" w:hAnsi="Times New Roman"/>
                <w:spacing w:val="-4"/>
              </w:rPr>
              <w:t xml:space="preserve">, </w:t>
            </w:r>
            <w:r>
              <w:rPr>
                <w:rFonts w:ascii="Times New Roman" w:hAnsi="Times New Roman"/>
              </w:rPr>
              <w:t xml:space="preserve">  відділ  оборонної  роботи, цивільного захисту та взаємодії з правоохоронними органами  </w:t>
            </w:r>
            <w:r>
              <w:rPr>
                <w:rFonts w:ascii="Times New Roman" w:hAnsi="Times New Roman"/>
                <w:spacing w:val="-4"/>
              </w:rPr>
              <w:t xml:space="preserve">  райдержадміністрації</w:t>
            </w:r>
            <w:r>
              <w:rPr>
                <w:rFonts w:ascii="Times New Roman" w:hAnsi="Times New Roman"/>
              </w:rPr>
              <w:t xml:space="preserve"> </w:t>
            </w: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підвищення ефективності управління з боку органів державної влади та органів місцевого самоврядування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8" w:hRule="atLeast"/>
        </w:trPr>
        <w:tc>
          <w:tcPr>
            <w:tcW w:w="284" w:type="dxa"/>
          </w:tcPr>
          <w:p>
            <w:pPr>
              <w:spacing w:line="240" w:lineRule="auto"/>
              <w:ind w:left="-108" w:right="-108"/>
              <w:jc w:val="center"/>
              <w:rPr>
                <w:rFonts w:ascii="Times New Roman" w:hAnsi="Times New Roman"/>
              </w:rPr>
            </w:pPr>
            <w:r>
              <w:rPr>
                <w:rFonts w:hint="default" w:ascii="Times New Roman" w:hAnsi="Times New Roman"/>
                <w:lang w:val="ru-RU"/>
              </w:rPr>
              <w:t>19</w:t>
            </w:r>
            <w:r>
              <w:rPr>
                <w:rFonts w:ascii="Times New Roman" w:hAnsi="Times New Roman"/>
              </w:rPr>
              <w:t>.</w:t>
            </w:r>
          </w:p>
        </w:tc>
        <w:tc>
          <w:tcPr>
            <w:tcW w:w="2693" w:type="dxa"/>
          </w:tcPr>
          <w:p>
            <w:pPr>
              <w:tabs>
                <w:tab w:val="left" w:pos="4898"/>
              </w:tabs>
              <w:spacing w:after="0" w:line="240" w:lineRule="auto"/>
              <w:jc w:val="both"/>
              <w:rPr>
                <w:rFonts w:ascii="Times New Roman" w:hAnsi="Times New Roman"/>
                <w:spacing w:val="-6"/>
              </w:rPr>
            </w:pPr>
            <w:r>
              <w:rPr>
                <w:rFonts w:ascii="Times New Roman" w:hAnsi="Times New Roman"/>
                <w:spacing w:val="-6"/>
              </w:rPr>
              <w:t>Для організації надійної охорони лісів району від пожеж, перед початком пожежонебезпечного періоду, розробляти (уточнювати) мобілізаційно-оперативні плани ліквідації лісових пожеж, погоджувати їх з Рівненським районним управлінням Головного управління ДСНС України у Рівненській області, іншими службами та землекористувачами, а також затверджувати в райдержадміністрації району. Копії погоджених та затверджених мобілізаційно-оперативних планів ліквідації лісових пожеж подавати до Рівненського районного управлінь  Головного управління ДСНС України у Рівненській області</w:t>
            </w:r>
          </w:p>
          <w:p>
            <w:pPr>
              <w:tabs>
                <w:tab w:val="left" w:pos="4898"/>
              </w:tabs>
              <w:spacing w:after="0" w:line="240" w:lineRule="auto"/>
              <w:jc w:val="both"/>
              <w:rPr>
                <w:rFonts w:ascii="Times New Roman" w:hAnsi="Times New Roman"/>
                <w:spacing w:val="-6"/>
              </w:rPr>
            </w:pPr>
          </w:p>
        </w:tc>
        <w:tc>
          <w:tcPr>
            <w:tcW w:w="1134" w:type="dxa"/>
          </w:tcPr>
          <w:p>
            <w:pPr>
              <w:spacing w:line="240" w:lineRule="auto"/>
              <w:jc w:val="center"/>
              <w:rPr>
                <w:rFonts w:ascii="Times New Roman" w:hAnsi="Times New Roman"/>
              </w:rPr>
            </w:pPr>
            <w:r>
              <w:rPr>
                <w:rFonts w:ascii="Times New Roman" w:hAnsi="Times New Roman"/>
              </w:rPr>
              <w:t>щороку під час пожежо-небезпеч-ного періоду</w:t>
            </w:r>
          </w:p>
        </w:tc>
        <w:tc>
          <w:tcPr>
            <w:tcW w:w="2410" w:type="dxa"/>
          </w:tcPr>
          <w:p>
            <w:pPr>
              <w:spacing w:after="0" w:line="240" w:lineRule="auto"/>
              <w:jc w:val="both"/>
              <w:rPr>
                <w:rFonts w:ascii="Times New Roman" w:hAnsi="Times New Roman"/>
              </w:rPr>
            </w:pPr>
            <w:r>
              <w:rPr>
                <w:rFonts w:ascii="Times New Roman" w:hAnsi="Times New Roman"/>
              </w:rPr>
              <w:t>управління економічного та агропромислового розвитку, містобудування, архітектуру</w:t>
            </w:r>
            <w:r>
              <w:rPr>
                <w:rFonts w:ascii="Times New Roman" w:hAnsi="Times New Roman"/>
                <w:spacing w:val="-2"/>
              </w:rPr>
              <w:t xml:space="preserve"> </w:t>
            </w:r>
            <w:r>
              <w:rPr>
                <w:rFonts w:ascii="Times New Roman" w:hAnsi="Times New Roman"/>
              </w:rPr>
              <w:t xml:space="preserve"> </w:t>
            </w:r>
            <w:r>
              <w:rPr>
                <w:rFonts w:ascii="Times New Roman" w:hAnsi="Times New Roman"/>
                <w:spacing w:val="-2"/>
              </w:rPr>
              <w:t xml:space="preserve">райдержадміністрації, </w:t>
            </w:r>
            <w:r>
              <w:rPr>
                <w:rFonts w:ascii="Times New Roman" w:hAnsi="Times New Roman"/>
              </w:rPr>
              <w:t xml:space="preserve"> державні підприємства «Рівненський лісгосп»,</w:t>
            </w:r>
          </w:p>
          <w:p>
            <w:pPr>
              <w:spacing w:after="0" w:line="240" w:lineRule="auto"/>
              <w:jc w:val="both"/>
              <w:rPr>
                <w:rFonts w:ascii="Times New Roman" w:hAnsi="Times New Roman"/>
                <w:spacing w:val="-2"/>
              </w:rPr>
            </w:pPr>
            <w:r>
              <w:rPr>
                <w:rFonts w:ascii="Times New Roman" w:hAnsi="Times New Roman"/>
              </w:rPr>
              <w:t>«Клеванський лісгосп», «Березнівський лісгосп», «Острозький лісгосп» та «Костопільський лісгосп»</w:t>
            </w:r>
            <w:r>
              <w:rPr>
                <w:rFonts w:ascii="Times New Roman" w:hAnsi="Times New Roman"/>
                <w:spacing w:val="-2"/>
              </w:rPr>
              <w:t>, інші  лісокористувачі та власники земельних ділянок</w:t>
            </w:r>
          </w:p>
        </w:tc>
        <w:tc>
          <w:tcPr>
            <w:tcW w:w="1920"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1340" w:type="dxa"/>
            <w:tcBorders>
              <w:top w:val="single" w:color="auto" w:sz="4" w:space="0"/>
              <w:left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28"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2" w:type="dxa"/>
            <w:tcBorders>
              <w:top w:val="single" w:color="auto" w:sz="4" w:space="0"/>
              <w:bottom w:val="single" w:color="auto" w:sz="4" w:space="0"/>
            </w:tcBorders>
          </w:tcPr>
          <w:p>
            <w:pPr>
              <w:spacing w:line="240" w:lineRule="auto"/>
              <w:jc w:val="center"/>
              <w:rPr>
                <w:rFonts w:ascii="Times New Roman" w:hAnsi="Times New Roman"/>
              </w:rPr>
            </w:pPr>
            <w:r>
              <w:rPr>
                <w:rFonts w:ascii="Times New Roman" w:hAnsi="Times New Roman"/>
              </w:rPr>
              <w:t>-</w:t>
            </w:r>
          </w:p>
        </w:tc>
        <w:tc>
          <w:tcPr>
            <w:tcW w:w="993" w:type="dxa"/>
            <w:tcBorders>
              <w:top w:val="single" w:color="auto" w:sz="4" w:space="0"/>
              <w:bottom w:val="single" w:color="auto" w:sz="4" w:space="0"/>
              <w:right w:val="single" w:color="auto" w:sz="4" w:space="0"/>
            </w:tcBorders>
          </w:tcPr>
          <w:p>
            <w:pPr>
              <w:spacing w:line="240" w:lineRule="auto"/>
              <w:jc w:val="center"/>
              <w:rPr>
                <w:rFonts w:ascii="Times New Roman" w:hAnsi="Times New Roman"/>
              </w:rPr>
            </w:pPr>
            <w:r>
              <w:rPr>
                <w:rFonts w:ascii="Times New Roman" w:hAnsi="Times New Roman"/>
              </w:rPr>
              <w:t>-</w:t>
            </w:r>
          </w:p>
        </w:tc>
        <w:tc>
          <w:tcPr>
            <w:tcW w:w="2551" w:type="dxa"/>
          </w:tcPr>
          <w:p>
            <w:pPr>
              <w:spacing w:after="0" w:line="240" w:lineRule="auto"/>
              <w:jc w:val="both"/>
              <w:rPr>
                <w:rFonts w:ascii="Times New Roman" w:hAnsi="Times New Roman"/>
              </w:rPr>
            </w:pPr>
            <w:r>
              <w:rPr>
                <w:rFonts w:ascii="Times New Roman" w:hAnsi="Times New Roman"/>
              </w:rPr>
              <w:t>підвищення стану оперативного реагування при ліквідації пожеж в природних екосистемах</w:t>
            </w:r>
          </w:p>
        </w:tc>
      </w:tr>
    </w:tbl>
    <w:p>
      <w:pPr>
        <w:pStyle w:val="7"/>
        <w:spacing w:before="0" w:beforeAutospacing="0" w:after="0" w:afterAutospacing="0"/>
        <w:rPr>
          <w:sz w:val="28"/>
          <w:szCs w:val="28"/>
          <w:shd w:val="clear" w:color="auto" w:fill="FFFFFF"/>
        </w:rPr>
      </w:pPr>
    </w:p>
    <w:p/>
    <w:sectPr>
      <w:headerReference r:id="rId5" w:type="default"/>
      <w:pgSz w:w="16838" w:h="11906" w:orient="landscape"/>
      <w:pgMar w:top="851" w:right="851" w:bottom="1418" w:left="85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6941166"/>
      <w:docPartObj>
        <w:docPartGallery w:val="AutoText"/>
      </w:docPartObj>
    </w:sdtPr>
    <w:sdtContent>
      <w:p>
        <w:pPr>
          <w:pStyle w:val="4"/>
          <w:jc w:val="cente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ru-RU"/>
          </w:rPr>
          <w:t>2</w:t>
        </w:r>
        <w:r>
          <w:rPr>
            <w:rFonts w:hint="default" w:ascii="Times New Roman" w:hAnsi="Times New Roman" w:cs="Times New Roman"/>
            <w:sz w:val="28"/>
            <w:szCs w:val="28"/>
          </w:rPr>
          <w:fldChar w:fldCharType="end"/>
        </w:r>
      </w:p>
    </w:sdtContent>
  </w:sdt>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02"/>
    <w:rsid w:val="0022006E"/>
    <w:rsid w:val="00794715"/>
    <w:rsid w:val="00CD1202"/>
    <w:rsid w:val="01802C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Calibri" w:hAnsi="Calibri" w:eastAsia="Calibri" w:cs="Times New Roman"/>
      <w:sz w:val="22"/>
      <w:szCs w:val="22"/>
      <w:lang w:val="uk-UA"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header"/>
    <w:basedOn w:val="1"/>
    <w:link w:val="8"/>
    <w:unhideWhenUsed/>
    <w:qFormat/>
    <w:uiPriority w:val="99"/>
    <w:pPr>
      <w:tabs>
        <w:tab w:val="center" w:pos="4677"/>
        <w:tab w:val="right" w:pos="9355"/>
      </w:tabs>
      <w:spacing w:after="0" w:line="240" w:lineRule="auto"/>
    </w:pPr>
  </w:style>
  <w:style w:type="paragraph" w:styleId="5">
    <w:name w:val="footer"/>
    <w:basedOn w:val="1"/>
    <w:link w:val="9"/>
    <w:unhideWhenUsed/>
    <w:qFormat/>
    <w:uiPriority w:val="99"/>
    <w:pPr>
      <w:tabs>
        <w:tab w:val="center" w:pos="4677"/>
        <w:tab w:val="right" w:pos="9355"/>
      </w:tabs>
      <w:spacing w:after="0" w:line="240" w:lineRule="auto"/>
    </w:pPr>
  </w:style>
  <w:style w:type="paragraph" w:styleId="6">
    <w:name w:val="Normal (Web)"/>
    <w:basedOn w:val="1"/>
    <w:semiHidden/>
    <w:unhideWhenUsed/>
    <w:qFormat/>
    <w:uiPriority w:val="99"/>
    <w:rPr>
      <w:rFonts w:ascii="Times New Roman" w:hAnsi="Times New Roman"/>
      <w:sz w:val="24"/>
      <w:szCs w:val="24"/>
    </w:rPr>
  </w:style>
  <w:style w:type="paragraph" w:customStyle="1" w:styleId="7">
    <w:name w:val="_Style 3"/>
    <w:basedOn w:val="1"/>
    <w:next w:val="6"/>
    <w:unhideWhenUsed/>
    <w:uiPriority w:val="99"/>
    <w:pPr>
      <w:spacing w:before="100" w:beforeAutospacing="1" w:after="100" w:afterAutospacing="1" w:line="240" w:lineRule="auto"/>
    </w:pPr>
    <w:rPr>
      <w:rFonts w:ascii="Times New Roman" w:hAnsi="Times New Roman" w:eastAsia="Times New Roman"/>
      <w:sz w:val="24"/>
      <w:szCs w:val="24"/>
      <w:lang w:eastAsia="uk-UA"/>
    </w:rPr>
  </w:style>
  <w:style w:type="character" w:customStyle="1" w:styleId="8">
    <w:name w:val="Верхний колонтитул Знак"/>
    <w:basedOn w:val="2"/>
    <w:link w:val="4"/>
    <w:qFormat/>
    <w:uiPriority w:val="99"/>
    <w:rPr>
      <w:rFonts w:ascii="Calibri" w:hAnsi="Calibri" w:eastAsia="Calibri" w:cs="Times New Roman"/>
      <w:lang w:val="uk-UA"/>
    </w:rPr>
  </w:style>
  <w:style w:type="character" w:customStyle="1" w:styleId="9">
    <w:name w:val="Нижний колонтитул Знак"/>
    <w:basedOn w:val="2"/>
    <w:link w:val="5"/>
    <w:qFormat/>
    <w:uiPriority w:val="99"/>
    <w:rPr>
      <w:rFonts w:ascii="Calibri" w:hAnsi="Calibri" w:eastAsia="Calibri" w:cs="Times New Roman"/>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2115</Words>
  <Characters>12056</Characters>
  <Lines>100</Lines>
  <Paragraphs>28</Paragraphs>
  <TotalTime>29</TotalTime>
  <ScaleCrop>false</ScaleCrop>
  <LinksUpToDate>false</LinksUpToDate>
  <CharactersWithSpaces>14143</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2021-12-15T06:14:00Z</dcterms:created>
  <dc:creator>ZVIAZOK</dc:creator>
  <cp:lastModifiedBy>111</cp:lastModifiedBy>
  <dcterms:modified xsi:type="dcterms:W3CDTF">2021-12-16T08:29:50Z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BAC185B223B74FF89C5BEF7896A8B00A</vt:lpwstr>
  </property>
</Properties>
</file>