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Додаток 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розпорядження голови  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райдержадміністрації 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30.08.2021 № 424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(у редакції розпорядження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голови райдержадміністрації   </w:t>
      </w:r>
    </w:p>
    <w:p w:rsidR="00AF5814" w:rsidRPr="00754B92" w:rsidRDefault="00AF5814" w:rsidP="00DA39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4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776F60">
        <w:rPr>
          <w:rFonts w:ascii="Times New Roman" w:hAnsi="Times New Roman"/>
          <w:sz w:val="28"/>
          <w:szCs w:val="28"/>
          <w:lang w:val="uk-UA"/>
        </w:rPr>
        <w:t xml:space="preserve">                     27.09.2021 №480</w:t>
      </w:r>
      <w:r w:rsidRPr="00754B92">
        <w:rPr>
          <w:rFonts w:ascii="Times New Roman" w:hAnsi="Times New Roman"/>
          <w:sz w:val="28"/>
          <w:szCs w:val="28"/>
          <w:lang w:val="uk-UA"/>
        </w:rPr>
        <w:t xml:space="preserve">)    </w:t>
      </w:r>
    </w:p>
    <w:p w:rsidR="00AF5814" w:rsidRPr="009173EE" w:rsidRDefault="00AF5814" w:rsidP="00DA39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73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:rsidR="00AF5814" w:rsidRPr="003D11BA" w:rsidRDefault="00AF5814" w:rsidP="007E32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1BA">
        <w:rPr>
          <w:rFonts w:ascii="Times New Roman" w:hAnsi="Times New Roman"/>
          <w:b/>
          <w:sz w:val="28"/>
          <w:szCs w:val="28"/>
          <w:lang w:val="uk-UA"/>
        </w:rPr>
        <w:t>ПРОГНОЗ</w:t>
      </w:r>
    </w:p>
    <w:p w:rsidR="00AF5814" w:rsidRPr="003D11BA" w:rsidRDefault="00AF5814" w:rsidP="00CF16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1BA">
        <w:rPr>
          <w:rFonts w:ascii="Times New Roman" w:hAnsi="Times New Roman"/>
          <w:b/>
          <w:sz w:val="28"/>
          <w:szCs w:val="28"/>
          <w:lang w:val="uk-UA"/>
        </w:rPr>
        <w:t xml:space="preserve"> районного бюджету Рівненського району</w:t>
      </w:r>
    </w:p>
    <w:p w:rsidR="00AF5814" w:rsidRPr="003D11BA" w:rsidRDefault="00AF5814" w:rsidP="007E32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1BA">
        <w:rPr>
          <w:rFonts w:ascii="Times New Roman" w:hAnsi="Times New Roman"/>
          <w:b/>
          <w:sz w:val="28"/>
          <w:szCs w:val="28"/>
          <w:lang w:val="uk-UA"/>
        </w:rPr>
        <w:t>на 2022-2024 роки</w:t>
      </w:r>
    </w:p>
    <w:p w:rsidR="00AF5814" w:rsidRPr="003D11BA" w:rsidRDefault="00AF5814" w:rsidP="007E3248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3D11BA">
        <w:rPr>
          <w:rFonts w:ascii="Times New Roman" w:hAnsi="Times New Roman"/>
          <w:i/>
          <w:sz w:val="24"/>
          <w:szCs w:val="24"/>
          <w:u w:val="single"/>
          <w:lang w:val="uk-UA"/>
        </w:rPr>
        <w:t>код бюджету 17314200000</w:t>
      </w:r>
    </w:p>
    <w:p w:rsidR="00AF5814" w:rsidRDefault="00AF5814" w:rsidP="00CC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5814" w:rsidRPr="003D11BA" w:rsidRDefault="00AF5814" w:rsidP="00CC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1BA">
        <w:rPr>
          <w:rFonts w:ascii="Times New Roman" w:hAnsi="Times New Roman"/>
          <w:b/>
          <w:sz w:val="28"/>
          <w:szCs w:val="28"/>
          <w:lang w:val="uk-UA"/>
        </w:rPr>
        <w:t>І. Загальна частина</w:t>
      </w:r>
    </w:p>
    <w:p w:rsidR="00AF5814" w:rsidRPr="003D11BA" w:rsidRDefault="00AF5814" w:rsidP="00CB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D11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Цей Прогноз визначає основні напрями дій на середньостроковий період, які сприятимуть досягненню довгострокових стратегічних цілей. Метою середньострокового бюджетного прогнозування є створення дієвого механізму управління бюджетним процесом, встановлення взаємозв’язку між стратегічними цілями розвитку району та можливостями районного бюджету у середньостроковій перспективі. Головною метою на середньостроковий період є забезпечення відновлення та економічного зростання, проведення комплексних заходів у всіх сферах життєдіяльності із одночасним забезпеченням на належному рівні соціальної підтримки населення.</w:t>
      </w:r>
    </w:p>
    <w:p w:rsidR="00AF5814" w:rsidRPr="003D11BA" w:rsidRDefault="00AF5814" w:rsidP="00CB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D11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бюджетній сфері основним завданням залишатиметься забезпечення макроекономічної стабільності, збалансованості та стійкості бюджетної системи. Податково-бюджетна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доповненнями, підвищення ефективності використання бюджетних коштів, відповідальності всіх учасників бюджетного процесу тощо.</w:t>
      </w:r>
    </w:p>
    <w:p w:rsidR="00AF5814" w:rsidRPr="003D11BA" w:rsidRDefault="00AF5814" w:rsidP="00CB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Прогноз районного бюджету ґрунтується на прогнозних </w:t>
      </w:r>
      <w:proofErr w:type="spellStart"/>
      <w:r w:rsidRPr="003D11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макропоказниках</w:t>
      </w:r>
      <w:proofErr w:type="spellEnd"/>
      <w:r w:rsidRPr="003D11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економічного і соціального розвитку та державних соціальних стандартах, затверджених постановою Кабінету Міністрів України від 31 травня                    2021 року № 548 «Про схвалення Бюджетної декларації на 2022-2024 роки» та  </w:t>
      </w:r>
      <w:r w:rsidRPr="003D11BA">
        <w:rPr>
          <w:rFonts w:ascii="Times New Roman" w:hAnsi="Times New Roman"/>
          <w:sz w:val="28"/>
          <w:szCs w:val="28"/>
          <w:lang w:val="uk-UA"/>
        </w:rPr>
        <w:t>спрямований на реалізацію цілей державної політики у всіх сферах, забезпечення пріоритетних напрямків розвитку району. Організація роботи щодо складання прогнозу районного бюджету на 2022-2024 роки здійснюється відповідно до Плану заходів, який затверджений розпорядженням голови районної державної адміністрації від 04 червня 2021 року №305.</w:t>
      </w:r>
    </w:p>
    <w:p w:rsidR="00AF5814" w:rsidRDefault="00AF5814" w:rsidP="00CB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метою ефективного та своєчасного проходження бюджетного процесу під час складання прогнозу районного бюджету на 2022-2024 роки головні розпорядники бюджетних коштів дотримувалися вимог Бюджетного та Податкового кодексів України, з урахуванням прийнятих законодавчих змін; </w:t>
      </w:r>
      <w:r w:rsidRPr="003D11BA">
        <w:rPr>
          <w:rFonts w:ascii="Times New Roman" w:hAnsi="Times New Roman"/>
          <w:sz w:val="28"/>
          <w:szCs w:val="28"/>
          <w:lang w:val="uk-UA"/>
        </w:rPr>
        <w:lastRenderedPageBreak/>
        <w:t>враховували основні макроекономічні показники економічного та соціального розвитку України, території на середньостроковий період, а  також забезпечили своєчасну підготовку та подання матеріалів.</w:t>
      </w:r>
    </w:p>
    <w:p w:rsidR="00AF5814" w:rsidRDefault="00AF5814" w:rsidP="00CB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14" w:rsidRPr="003D11BA" w:rsidRDefault="00BD0B59" w:rsidP="0046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AF5814">
        <w:rPr>
          <w:rFonts w:ascii="Times New Roman" w:hAnsi="Times New Roman"/>
          <w:b/>
          <w:sz w:val="28"/>
          <w:szCs w:val="28"/>
          <w:lang w:val="uk-UA"/>
        </w:rPr>
        <w:t xml:space="preserve">І. Основні прогнозні показники </w:t>
      </w:r>
      <w:r w:rsidR="00AF5814" w:rsidRPr="003D11BA">
        <w:rPr>
          <w:rFonts w:ascii="Times New Roman" w:hAnsi="Times New Roman"/>
          <w:b/>
          <w:sz w:val="28"/>
          <w:szCs w:val="28"/>
          <w:lang w:val="uk-UA"/>
        </w:rPr>
        <w:t>економічного та соціального розвитку</w:t>
      </w:r>
    </w:p>
    <w:p w:rsidR="00AF5814" w:rsidRPr="003D11BA" w:rsidRDefault="00AF5814" w:rsidP="0046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11B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F5814" w:rsidRPr="00EE597B" w:rsidRDefault="00AF5814" w:rsidP="003D1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Ухвалені в Бюджетній декларації показники </w:t>
      </w:r>
      <w:r w:rsidRPr="00EE597B">
        <w:rPr>
          <w:rFonts w:ascii="Times New Roman" w:hAnsi="Times New Roman"/>
          <w:sz w:val="28"/>
          <w:szCs w:val="28"/>
          <w:lang w:val="uk-UA"/>
        </w:rPr>
        <w:t>визначають розмір мінімальної заробітної плати, прожитковий мінімум, взаємовідносини державного бюджету з місцевими бюджетами та містять інші цілі державної політики.</w:t>
      </w:r>
    </w:p>
    <w:p w:rsidR="00AF5814" w:rsidRPr="00EE597B" w:rsidRDefault="00AF5814" w:rsidP="00CB6C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EE597B">
        <w:rPr>
          <w:rFonts w:eastAsia="Calibri"/>
          <w:sz w:val="28"/>
          <w:szCs w:val="28"/>
          <w:lang w:val="uk-UA" w:eastAsia="en-US"/>
        </w:rPr>
        <w:tab/>
        <w:t xml:space="preserve"> Мінімальна заробітна плата та соціальні стандарти становитимуть:</w:t>
      </w:r>
    </w:p>
    <w:p w:rsidR="00AF5814" w:rsidRPr="003D11BA" w:rsidRDefault="00AF5814" w:rsidP="00CB6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Розмір мінімальної заробітної плати: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01 січня 2022 року - 6 500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 xml:space="preserve">, з 01 жовтня 2022 року - 6 700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>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01 січня 2023 року - 7 176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>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01 січня 2024 року - 7 665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>;</w:t>
      </w:r>
    </w:p>
    <w:p w:rsidR="00AF5814" w:rsidRPr="003D11BA" w:rsidRDefault="00AF5814" w:rsidP="00CB6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розмір посадового окладу працівника І тарифного розряду Єдиної тарифної сітки: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01 січня 2022 року - 2 893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 xml:space="preserve">, з 01 жовтня 2022 року - 2 982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>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з 01 січня 2023 року - 3 193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>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з 01 січня 2024 року - 3 411 гривень.</w:t>
      </w:r>
    </w:p>
    <w:p w:rsidR="00AF5814" w:rsidRPr="003D11BA" w:rsidRDefault="00AF5814" w:rsidP="00E75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 Прожитковий мінімум 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5"/>
        <w:gridCol w:w="773"/>
        <w:gridCol w:w="856"/>
        <w:gridCol w:w="940"/>
        <w:gridCol w:w="780"/>
        <w:gridCol w:w="856"/>
        <w:gridCol w:w="940"/>
        <w:gridCol w:w="773"/>
        <w:gridCol w:w="856"/>
        <w:gridCol w:w="940"/>
      </w:tblGrid>
      <w:tr w:rsidR="00AF5814" w:rsidRPr="003D11BA" w:rsidTr="00FF4552">
        <w:trPr>
          <w:trHeight w:val="113"/>
        </w:trPr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vMerge/>
            <w:vAlign w:val="center"/>
          </w:tcPr>
          <w:p w:rsidR="00AF5814" w:rsidRPr="003D11BA" w:rsidRDefault="00AF5814" w:rsidP="00EC7B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січня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липня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грудня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січня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липня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грудня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січня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липня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грудня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Прожитковий мінімум, </w:t>
            </w:r>
            <w:proofErr w:type="spellStart"/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1 особу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2508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2589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2589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2778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2778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2972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дітей віком до 6 років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2381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2438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2438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2609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дітей віком від 6 до 18 років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2744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2833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2833 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3186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3253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працездатних осіб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2481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3082</w:t>
            </w:r>
          </w:p>
        </w:tc>
      </w:tr>
      <w:tr w:rsidR="00AF5814" w:rsidRPr="003D11BA" w:rsidTr="00FF4552">
        <w:trPr>
          <w:trHeight w:val="1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осіб, які втратили працездатність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2354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F5814" w:rsidRPr="003D11BA" w:rsidRDefault="00AF5814" w:rsidP="00EC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11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2403</w:t>
            </w:r>
          </w:p>
        </w:tc>
      </w:tr>
    </w:tbl>
    <w:p w:rsidR="00AF5814" w:rsidRPr="003D11BA" w:rsidRDefault="00AF5814" w:rsidP="005F27B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lastRenderedPageBreak/>
        <w:t>Політика району, як і державна, у 2022 – 2024 роках буде спрямована на:</w:t>
      </w:r>
    </w:p>
    <w:p w:rsidR="00AF5814" w:rsidRPr="003D11BA" w:rsidRDefault="00AF5814" w:rsidP="009B77E7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- подальший розвиток середньострокового бюджетного планування на місцевому рівні;</w:t>
      </w:r>
    </w:p>
    <w:p w:rsidR="00AF5814" w:rsidRPr="003D11BA" w:rsidRDefault="00AF5814" w:rsidP="00EC7B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удосконалення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міжбюджетного регулювання;</w:t>
      </w:r>
    </w:p>
    <w:p w:rsidR="00AF5814" w:rsidRPr="003D11BA" w:rsidRDefault="00AF5814" w:rsidP="00EC7B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збереження дворівневої системи міжбюджетних відносин;</w:t>
      </w:r>
    </w:p>
    <w:p w:rsidR="00AF5814" w:rsidRPr="003D11BA" w:rsidRDefault="00AF5814" w:rsidP="00EC7B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зміцнення фінансової спроможності місцевих бюджетів;</w:t>
      </w:r>
    </w:p>
    <w:p w:rsidR="00AF5814" w:rsidRPr="003D11BA" w:rsidRDefault="00AF5814" w:rsidP="00A11A2A">
      <w:pPr>
        <w:shd w:val="clear" w:color="auto" w:fill="FFFFFF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підвищення прозорості  та  результативності використання бюджетних ресурсів.</w:t>
      </w:r>
    </w:p>
    <w:p w:rsidR="00AF5814" w:rsidRPr="003D11BA" w:rsidRDefault="00AF5814" w:rsidP="00EC7B2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Прогноз районного бюджету включає в себе індикативні прогнозні показники економічного і соціального розвитку Рівненського району за основними видами доходів, фінансування, видатків, повноважень, які закріплені бюджетно-податковим законодавством.</w:t>
      </w:r>
    </w:p>
    <w:p w:rsidR="00AF5814" w:rsidRPr="003D11BA" w:rsidRDefault="00AF5814" w:rsidP="00EC7B2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  На середньострокову перспективу основними завданнями районного бюджету є:</w:t>
      </w:r>
    </w:p>
    <w:p w:rsidR="00AF5814" w:rsidRPr="003D11BA" w:rsidRDefault="00AF5814" w:rsidP="009B77E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11BA">
        <w:rPr>
          <w:rFonts w:ascii="Times New Roman" w:hAnsi="Times New Roman"/>
          <w:sz w:val="28"/>
          <w:szCs w:val="28"/>
          <w:lang w:val="uk-UA"/>
        </w:rPr>
        <w:t>підвищення ефективності управління бюджетними коштами шляхом застосування дієвих методів економії бюджетних коштів;</w:t>
      </w:r>
    </w:p>
    <w:p w:rsidR="00AF5814" w:rsidRPr="003D11BA" w:rsidRDefault="00AF5814" w:rsidP="009B77E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активізація фінансового потенціалу, нарощування джерел та бази надходжень до районного бюджету;                                                                                 </w:t>
      </w:r>
    </w:p>
    <w:p w:rsidR="00AF5814" w:rsidRPr="003D11BA" w:rsidRDefault="00AF5814" w:rsidP="009B77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11BA">
        <w:rPr>
          <w:rFonts w:ascii="Times New Roman" w:hAnsi="Times New Roman"/>
          <w:sz w:val="28"/>
          <w:szCs w:val="28"/>
          <w:lang w:val="uk-UA"/>
        </w:rPr>
        <w:t>забезпечення стабільного розвитку району, економічного зростання та виконання заходів, передбачених місцевими бюджетними програмами;</w:t>
      </w:r>
    </w:p>
    <w:p w:rsidR="00AF5814" w:rsidRPr="003D11BA" w:rsidRDefault="00AF5814" w:rsidP="00A11A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посилення бюджетної дисципліни та контролю за витратами бюджету.   </w:t>
      </w:r>
    </w:p>
    <w:p w:rsidR="00AF5814" w:rsidRPr="003D11BA" w:rsidRDefault="00AF5814" w:rsidP="009D24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676"/>
        <w:gridCol w:w="1499"/>
        <w:gridCol w:w="1302"/>
        <w:gridCol w:w="1459"/>
        <w:gridCol w:w="1459"/>
        <w:gridCol w:w="1253"/>
      </w:tblGrid>
      <w:tr w:rsidR="00AF5814" w:rsidRPr="003D11BA" w:rsidTr="005F27B9">
        <w:trPr>
          <w:trHeight w:val="322"/>
        </w:trPr>
        <w:tc>
          <w:tcPr>
            <w:tcW w:w="96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Інформація щодо прогнозованої  чисельності населення Рівненського району (на основі статистичних даних)</w:t>
            </w:r>
          </w:p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5814" w:rsidRPr="003D11BA" w:rsidTr="005F27B9">
        <w:trPr>
          <w:trHeight w:val="322"/>
        </w:trPr>
        <w:tc>
          <w:tcPr>
            <w:tcW w:w="96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5814" w:rsidRPr="003D11BA" w:rsidTr="005F27B9">
        <w:trPr>
          <w:trHeight w:val="75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Період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Значення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2022 (прогноз)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2023 (прогноз)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2024 (прогноз)</w:t>
            </w:r>
          </w:p>
        </w:tc>
      </w:tr>
      <w:tr w:rsidR="00AF5814" w:rsidRPr="003D11BA" w:rsidTr="005F27B9">
        <w:trPr>
          <w:trHeight w:val="9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Чисельність наявного населення, осіб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на 01.05.2021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628060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631200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634341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631514</w:t>
            </w:r>
          </w:p>
        </w:tc>
      </w:tr>
      <w:tr w:rsidR="00AF5814" w:rsidRPr="003D11BA" w:rsidTr="005F27B9">
        <w:trPr>
          <w:trHeight w:val="9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Середньооблікова кількість штатних працівників</w:t>
            </w:r>
            <w:r w:rsidRPr="003D11BA"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3</w:t>
            </w: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, осіб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I квартал 2021р.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101423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101930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102437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101981</w:t>
            </w:r>
          </w:p>
        </w:tc>
      </w:tr>
      <w:tr w:rsidR="00AF5814" w:rsidRPr="003D11BA" w:rsidTr="005F27B9">
        <w:trPr>
          <w:trHeight w:val="1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Середньомісячна заробітна плата штатних працівників,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грн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I квартал 2021р.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10382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10901,1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D24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10439</w:t>
            </w:r>
          </w:p>
        </w:tc>
      </w:tr>
    </w:tbl>
    <w:p w:rsidR="00AF5814" w:rsidRPr="003D11BA" w:rsidRDefault="00AF5814" w:rsidP="009D24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14" w:rsidRPr="003D11BA" w:rsidRDefault="00AF5814" w:rsidP="009D24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14" w:rsidRDefault="00AF5814" w:rsidP="009D24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14" w:rsidRPr="003D11BA" w:rsidRDefault="00AF5814" w:rsidP="009D24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255"/>
        <w:gridCol w:w="1334"/>
        <w:gridCol w:w="1151"/>
        <w:gridCol w:w="1273"/>
        <w:gridCol w:w="1273"/>
        <w:gridCol w:w="1247"/>
      </w:tblGrid>
      <w:tr w:rsidR="00AF5814" w:rsidRPr="003D11BA" w:rsidTr="005F27B9">
        <w:trPr>
          <w:trHeight w:val="705"/>
        </w:trPr>
        <w:tc>
          <w:tcPr>
            <w:tcW w:w="9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</w:t>
            </w:r>
            <w:r w:rsidRPr="003D11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формація щодо прогнозованих основних економічних показників Рівненського району (на основі статистичних даних)</w:t>
            </w:r>
          </w:p>
        </w:tc>
      </w:tr>
      <w:tr w:rsidR="00AF5814" w:rsidRPr="003D11BA" w:rsidTr="005F27B9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Період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Значення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2022 (прогноз)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2023 (прогноз)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2024 (прогноз)</w:t>
            </w:r>
          </w:p>
        </w:tc>
      </w:tr>
      <w:tr w:rsidR="00AF5814" w:rsidRPr="003D11BA" w:rsidTr="005F27B9">
        <w:trPr>
          <w:trHeight w:val="3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Кількість суб’єктів господарювання (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ФОП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), од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814" w:rsidRPr="003D11BA" w:rsidRDefault="00AF5814" w:rsidP="005F2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23494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23964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24081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24093</w:t>
            </w:r>
          </w:p>
        </w:tc>
      </w:tr>
      <w:tr w:rsidR="00AF5814" w:rsidRPr="003D11BA" w:rsidTr="005F27B9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Кількість суб’єктів господарювання (підприємства), од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4642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4760</w:t>
            </w:r>
          </w:p>
        </w:tc>
      </w:tr>
      <w:tr w:rsidR="00AF5814" w:rsidRPr="003D11BA" w:rsidTr="005F27B9">
        <w:trPr>
          <w:trHeight w:val="10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Обсяг реалізованої промислової продукції (товарів, послуг) без ПДВ та акцизу,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у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січні–квітні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 2021 року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9930630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30387728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30536687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30551583</w:t>
            </w:r>
          </w:p>
        </w:tc>
      </w:tr>
      <w:tr w:rsidR="00AF5814" w:rsidRPr="003D11BA" w:rsidTr="005F27B9">
        <w:trPr>
          <w:trHeight w:val="3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Обсяг реалізованих послуг (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тис.грн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14" w:rsidRPr="003D11BA" w:rsidRDefault="00AF5814" w:rsidP="005F2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826618,9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843151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860014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877215</w:t>
            </w:r>
          </w:p>
        </w:tc>
      </w:tr>
      <w:tr w:rsidR="00AF5814" w:rsidRPr="003D11BA" w:rsidTr="005F27B9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Роздрібний товарооборот підприємств роздрібної торгівлі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тис.грн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у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січні–березні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 2021 року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2953915,5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12051975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12111054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12116961</w:t>
            </w:r>
          </w:p>
        </w:tc>
      </w:tr>
      <w:tr w:rsidR="00AF5814" w:rsidRPr="003D11BA" w:rsidTr="005F27B9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Експорт 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тис.дол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. США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у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січні–квітні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 2021 року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155964,4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477251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479591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479824</w:t>
            </w:r>
          </w:p>
        </w:tc>
      </w:tr>
      <w:tr w:rsidR="00AF5814" w:rsidRPr="003D11BA" w:rsidTr="005F27B9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14" w:rsidRPr="003D11BA" w:rsidRDefault="00AF5814" w:rsidP="009D246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Імпорт 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тис.дол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. США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14" w:rsidRPr="003D11BA" w:rsidRDefault="00AF5814" w:rsidP="009D2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у </w:t>
            </w:r>
            <w:proofErr w:type="spellStart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січні–квітні</w:t>
            </w:r>
            <w:proofErr w:type="spellEnd"/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 xml:space="preserve"> 2021 року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uk-UA"/>
              </w:rPr>
              <w:t>104113,9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318589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320150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814" w:rsidRPr="003D11BA" w:rsidRDefault="00AF5814" w:rsidP="009D246E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uk-UA"/>
              </w:rPr>
            </w:pPr>
            <w:r w:rsidRPr="003D11BA">
              <w:rPr>
                <w:rFonts w:ascii="Times New Roman" w:hAnsi="Times New Roman"/>
                <w:lang w:val="uk-UA" w:eastAsia="uk-UA"/>
              </w:rPr>
              <w:t>320306</w:t>
            </w:r>
          </w:p>
        </w:tc>
      </w:tr>
    </w:tbl>
    <w:p w:rsidR="00AF5814" w:rsidRPr="003D11BA" w:rsidRDefault="00AF5814" w:rsidP="009D246E">
      <w:pPr>
        <w:spacing w:after="0"/>
        <w:jc w:val="both"/>
        <w:rPr>
          <w:rFonts w:ascii="Times New Roman" w:hAnsi="Times New Roman"/>
          <w:lang w:val="uk-UA"/>
        </w:rPr>
      </w:pPr>
    </w:p>
    <w:p w:rsidR="00AF5814" w:rsidRPr="003D11BA" w:rsidRDefault="00AF5814" w:rsidP="007737FA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5814" w:rsidRPr="003D11BA" w:rsidRDefault="00AF5814" w:rsidP="007737FA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Показники  районного бюджету на 2020-2024 роки</w:t>
      </w:r>
    </w:p>
    <w:p w:rsidR="00AF5814" w:rsidRPr="003D11BA" w:rsidRDefault="00AF5814" w:rsidP="007737FA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(грн.)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701"/>
        <w:gridCol w:w="1560"/>
        <w:gridCol w:w="1417"/>
        <w:gridCol w:w="1418"/>
        <w:gridCol w:w="1289"/>
      </w:tblGrid>
      <w:tr w:rsidR="00AF5814" w:rsidRPr="003D11BA" w:rsidTr="005F27B9">
        <w:tc>
          <w:tcPr>
            <w:tcW w:w="2263" w:type="dxa"/>
            <w:vAlign w:val="center"/>
          </w:tcPr>
          <w:p w:rsidR="00AF5814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Найменування</w:t>
            </w:r>
          </w:p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показника</w:t>
            </w:r>
          </w:p>
        </w:tc>
        <w:tc>
          <w:tcPr>
            <w:tcW w:w="1701" w:type="dxa"/>
            <w:vAlign w:val="center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2020 рік (звіт)</w:t>
            </w:r>
          </w:p>
        </w:tc>
        <w:tc>
          <w:tcPr>
            <w:tcW w:w="1560" w:type="dxa"/>
            <w:vAlign w:val="center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2021 рік (затверджено з урахуванням змін станом на 01 липня)</w:t>
            </w:r>
          </w:p>
        </w:tc>
        <w:tc>
          <w:tcPr>
            <w:tcW w:w="1417" w:type="dxa"/>
            <w:vAlign w:val="center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2022 рік (план)</w:t>
            </w:r>
          </w:p>
        </w:tc>
        <w:tc>
          <w:tcPr>
            <w:tcW w:w="1418" w:type="dxa"/>
            <w:vAlign w:val="center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2023 рік (план)</w:t>
            </w:r>
          </w:p>
        </w:tc>
        <w:tc>
          <w:tcPr>
            <w:tcW w:w="1289" w:type="dxa"/>
            <w:vAlign w:val="center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2024 рік (план)</w:t>
            </w:r>
          </w:p>
        </w:tc>
      </w:tr>
      <w:tr w:rsidR="00AF5814" w:rsidRPr="003D11BA" w:rsidTr="005F27B9">
        <w:tc>
          <w:tcPr>
            <w:tcW w:w="9648" w:type="dxa"/>
            <w:gridSpan w:val="6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І. Загальні показники надходжень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Доходи (з  міжбюджетними трансфертами)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368160095,39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3306518,39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3576243</w:t>
            </w: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2419315,00</w:t>
            </w:r>
          </w:p>
        </w:tc>
        <w:tc>
          <w:tcPr>
            <w:tcW w:w="1289" w:type="dxa"/>
          </w:tcPr>
          <w:p w:rsidR="00AF5814" w:rsidRPr="003D11BA" w:rsidRDefault="00AF5814" w:rsidP="00512008">
            <w:pPr>
              <w:spacing w:after="0" w:line="240" w:lineRule="auto"/>
              <w:ind w:left="118" w:hanging="118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2546806,00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354207478,66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3256518,39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3576243</w:t>
            </w: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2419315,00</w:t>
            </w:r>
          </w:p>
        </w:tc>
        <w:tc>
          <w:tcPr>
            <w:tcW w:w="1289" w:type="dxa"/>
          </w:tcPr>
          <w:p w:rsidR="00AF5814" w:rsidRPr="003D11BA" w:rsidRDefault="00AF5814" w:rsidP="00691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2546806,00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13952616,73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50000,00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289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</w:tr>
      <w:tr w:rsidR="00AF5814" w:rsidRPr="003D11BA" w:rsidTr="005F27B9">
        <w:tc>
          <w:tcPr>
            <w:tcW w:w="9648" w:type="dxa"/>
            <w:gridSpan w:val="6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ІІ. Загальні показники видатків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Видатки (з урахуванням міжбюджетних трансфертів)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365740281,77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26483421,36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3576243</w:t>
            </w: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2419315,00</w:t>
            </w:r>
          </w:p>
        </w:tc>
        <w:tc>
          <w:tcPr>
            <w:tcW w:w="1289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2546806,00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332073412,93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25333421,36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3576243</w:t>
            </w: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2419315,00</w:t>
            </w:r>
          </w:p>
        </w:tc>
        <w:tc>
          <w:tcPr>
            <w:tcW w:w="1289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2546806,00</w:t>
            </w:r>
          </w:p>
        </w:tc>
      </w:tr>
      <w:tr w:rsidR="00AF5814" w:rsidRPr="003D11BA" w:rsidTr="005F27B9">
        <w:tc>
          <w:tcPr>
            <w:tcW w:w="2263" w:type="dxa"/>
          </w:tcPr>
          <w:p w:rsidR="00AF5814" w:rsidRPr="003D11BA" w:rsidRDefault="00AF5814" w:rsidP="00512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33666868,84</w:t>
            </w:r>
          </w:p>
        </w:tc>
        <w:tc>
          <w:tcPr>
            <w:tcW w:w="1560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1150000,00</w:t>
            </w:r>
          </w:p>
        </w:tc>
        <w:tc>
          <w:tcPr>
            <w:tcW w:w="1417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289" w:type="dxa"/>
          </w:tcPr>
          <w:p w:rsidR="00AF5814" w:rsidRPr="003D11BA" w:rsidRDefault="00AF5814" w:rsidP="00512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D11BA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</w:tr>
    </w:tbl>
    <w:p w:rsidR="00AF5814" w:rsidRPr="003D11BA" w:rsidRDefault="00AF5814" w:rsidP="007737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Default="00AF5814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DA1" w:rsidRDefault="003C0DA1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DA1" w:rsidRDefault="003C0DA1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DA1" w:rsidRPr="003D11BA" w:rsidRDefault="003C0DA1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F5814" w:rsidRPr="003D11BA" w:rsidRDefault="00AF5814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ІІІ. Загальні показники бюджету</w:t>
      </w:r>
    </w:p>
    <w:p w:rsidR="00AF5814" w:rsidRPr="003D11BA" w:rsidRDefault="00AF5814" w:rsidP="00CB6CCA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Головним завданням  є зміцнення фінансово-економічної самостійності районного бюджету, що дозволить  в середньостроковому періоді забезпечити стабілізацію економічних процесів, зростання добробуту  та підвищення якості життя населення на базі інвестиційної складової, що є передумовою для розв’язання соціально-економічних проблем та позитивних зрушень в економіці.</w:t>
      </w: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В умовах кількісно невеликої фінансової бази надходжень, на покриття дефіциту бюджету можуть бути спрямовані  вільні залишки бюджету, отримання короткотермінових позичок, зміни до законодавства, що передбачає збільшення джерел надходжень районного бюджету.</w:t>
      </w: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Загальні показники бюджету Рівненського району наведені у Додатку 1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граничні показники надходжень (з міжбюджетними трансфертами) по загальному фонду  в розрізі бюджетних періодів становлять: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2022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3576243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,00грн,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2023 рік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2419315,00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2024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– 2546806,00 гривень.</w:t>
      </w:r>
    </w:p>
    <w:p w:rsidR="00AF5814" w:rsidRPr="003D11BA" w:rsidRDefault="00AF5814" w:rsidP="004F6E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граничні показники видатків (з міжбюджетними трансфертами) по загальному фонду в розрізі бюджетних періодів становлять :</w:t>
      </w:r>
    </w:p>
    <w:p w:rsidR="00AF5814" w:rsidRPr="003D11BA" w:rsidRDefault="00AF5814" w:rsidP="00FB7B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2022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3576243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,00грн,</w:t>
      </w:r>
    </w:p>
    <w:p w:rsidR="00AF5814" w:rsidRPr="003D11BA" w:rsidRDefault="00AF5814" w:rsidP="00FB7B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2023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2419315,00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FB7B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2024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– 2546806,00 гривень.</w:t>
      </w:r>
    </w:p>
    <w:p w:rsidR="00AF5814" w:rsidRPr="003D11BA" w:rsidRDefault="00AF5814" w:rsidP="005D419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5814" w:rsidRPr="003D11BA" w:rsidRDefault="00AF5814" w:rsidP="00CC254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ІV. Показники доходів бюджету</w:t>
      </w:r>
    </w:p>
    <w:p w:rsidR="00AF5814" w:rsidRPr="003D11BA" w:rsidRDefault="00AF5814" w:rsidP="00CC254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Прогнозний обсяг дохідної частини розраховується виходячи з діючих норм бюджетно-податкового законодавства, яке передбачає обмежений перелік джерел надходжень, що входять до складу загального фонду районного бюджету.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8"/>
        <w:jc w:val="both"/>
        <w:rPr>
          <w:rStyle w:val="rvts9"/>
          <w:rFonts w:ascii="Times New Roman" w:hAnsi="Times New Roman"/>
          <w:bCs/>
          <w:sz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Починаючи з 2021 року, відповідно до  </w:t>
      </w:r>
      <w:r w:rsidRPr="003D11BA">
        <w:rPr>
          <w:rStyle w:val="rvts9"/>
          <w:rFonts w:ascii="Times New Roman" w:hAnsi="Times New Roman"/>
          <w:bCs/>
          <w:sz w:val="28"/>
          <w:lang w:val="uk-UA"/>
        </w:rPr>
        <w:t>ст. 64</w:t>
      </w:r>
      <w:r w:rsidRPr="003D11BA">
        <w:rPr>
          <w:rStyle w:val="rvts37"/>
          <w:rFonts w:ascii="Times New Roman" w:hAnsi="Times New Roman"/>
          <w:bCs/>
          <w:sz w:val="8"/>
          <w:szCs w:val="2"/>
          <w:vertAlign w:val="superscript"/>
          <w:lang w:val="uk-UA"/>
        </w:rPr>
        <w:t>-</w:t>
      </w:r>
      <w:r w:rsidRPr="003D11BA">
        <w:rPr>
          <w:rStyle w:val="rvts37"/>
          <w:rFonts w:ascii="Times New Roman" w:hAnsi="Times New Roman"/>
          <w:bCs/>
          <w:szCs w:val="16"/>
          <w:vertAlign w:val="superscript"/>
          <w:lang w:val="uk-UA"/>
        </w:rPr>
        <w:t xml:space="preserve">1 </w:t>
      </w:r>
      <w:r w:rsidRPr="003D11BA">
        <w:rPr>
          <w:rStyle w:val="rvts9"/>
          <w:rFonts w:ascii="Times New Roman" w:hAnsi="Times New Roman"/>
          <w:bCs/>
          <w:sz w:val="28"/>
          <w:lang w:val="uk-UA"/>
        </w:rPr>
        <w:t>Бюджетного кодексу України, затверджений новий склад доходів загального фонду районних бюджетів, внаслідок чого був вилучений з переліку бюджетоутворюючий податок на доходи фізичних осіб.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Style w:val="rvts9"/>
          <w:rFonts w:ascii="Times New Roman" w:hAnsi="Times New Roman"/>
          <w:bCs/>
          <w:sz w:val="28"/>
          <w:lang w:val="uk-UA"/>
        </w:rPr>
        <w:t xml:space="preserve">Фактичне виконання дохідної частини бюджету на час складання прогнозу дозволяє провести аналіз щодо очікуваного надходження до кінця поточного року та  середньострокову перспективу обсягу  неподаткових надходжень. 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Прогноз містить негативний фактор в частині значного зменшення надходжень у 2022-2024 роках порівняно з очікуваним виконанням 2021 року.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lastRenderedPageBreak/>
        <w:t>Це зумовлено тим, що впродовж 2021 року до районного бюджету на правах правонаступництва були спрямовані податкові та неподаткові надходження від установ, діяльність яких була реформована внаслідок заходів з децентралізації та зміни адміністративного устрою країни. В подальших періодах, за реалістичним прогнозом, частка разових зарахувань зменшиться і єдиними джерелами надходжень стануть інші надходження.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 (без урахування міжбюджетних трансфертів) становлять: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2022 рік по загальному фонду – 100000,00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2023 рік по загальному фонду –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110000,00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2024 рік по загальному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фонду – 121000,00 гривень.</w:t>
      </w:r>
    </w:p>
    <w:p w:rsidR="00AF5814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ab/>
        <w:t xml:space="preserve">З них: «Інші надходження»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2022  по 2024 роки  визначено в обсязі 100000,00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2022 році, 110000,00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2023 році та 121000,00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2024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році.</w:t>
      </w:r>
    </w:p>
    <w:p w:rsidR="00AF5814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Трансферти з державного бюджету становлять:</w:t>
      </w:r>
    </w:p>
    <w:p w:rsidR="00AF5814" w:rsidRDefault="00AF5814" w:rsidP="004F6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2022 рік по загальному фонду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1297900,00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4F6E0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  на 2023, 2024  роки дані про трансферти з державного бюджету відсутні.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Трансферти з інших місцевих бюджетів становлять: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2022 рік по загальному фонду – 2178343,00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2023 рік по загальному фонду – 2309315,00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2024 рік по загальному фонду – 2425806,00 гривень.</w:t>
      </w:r>
    </w:p>
    <w:p w:rsidR="00AF5814" w:rsidRPr="003D11BA" w:rsidRDefault="00AF5814" w:rsidP="00CB6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Показники доходів бюджету Рівненського району наведені  у Додатку 2.</w:t>
      </w:r>
    </w:p>
    <w:p w:rsidR="00AF5814" w:rsidRPr="003D11BA" w:rsidRDefault="00AF5814" w:rsidP="00CB6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5574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V. Показники фінансування бюджету, показники місцевого боргу, гарантованого Автономною Республікою Крим, обласною радою чи територіальною громадою міста боргу та надання місцевих гарантій</w:t>
      </w:r>
    </w:p>
    <w:p w:rsidR="00AF5814" w:rsidRPr="003D11BA" w:rsidRDefault="00AF5814" w:rsidP="005574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Прогнозом залучення джерел фінансування на середньостроковий період  не передбачається  на дату  його складання, що відображено в Додатку 3</w:t>
      </w:r>
      <w:r w:rsidRPr="003D11B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F5814" w:rsidRPr="003D11BA" w:rsidRDefault="00AF5814" w:rsidP="00CB6C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Видатки на обслуговування місцевого боргу та місцевих гарантій не прогнозуються, оскільки, запозичення до районного бюджету та надання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гарантій не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плануються і на початок 2022 року передбачається, що боргові зобов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’язання будуть відсутні, що відображено в  Д</w:t>
      </w:r>
      <w:r>
        <w:rPr>
          <w:rFonts w:ascii="Times New Roman" w:hAnsi="Times New Roman"/>
          <w:sz w:val="28"/>
          <w:szCs w:val="28"/>
          <w:lang w:val="uk-UA" w:eastAsia="ru-RU"/>
        </w:rPr>
        <w:t>одатках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 4 та 5 Прогнозу.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VІ. Показники видатків бюджету та надання кредитів з бюджету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Ключовим завданням бюджетної політики у сфері видатків  залишатиметься забезпечення макроекономічної стабільності, стійкості та збалансованості бюджетної системи. Фінансування бюджетних видатків на період до 2024 року здійснюватиметься в рамках жорсткої економії бюджетних коштів. У цих умовах визначальним стане підвищення ефективності видатків, що відбуватиметься на основі їх пріоритетності та оцінки ступеня досягнення очікуваних результатів.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У середньостроковому періоді бюджетна система України функціонуватиме на засадах Бюджетного кодексу України зі змінами і </w:t>
      </w:r>
      <w:r w:rsidRPr="003D11BA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доповненнями, положення якого, зокрема врегульовують питання запровадження механізму середньострокового бюджетного прогнозування, посилення взаємозв’язку економічної, бюджетної, податкової та грошово-кредитної політики, підвищення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D11BA">
        <w:rPr>
          <w:rFonts w:ascii="Times New Roman" w:hAnsi="Times New Roman"/>
          <w:sz w:val="28"/>
          <w:szCs w:val="28"/>
          <w:lang w:val="uk-UA"/>
        </w:rPr>
        <w:t>відповідальності учасників бюджетного процесу.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Для підвищення рівня та ефективності використання бюджетних коштів у 2022-2024 роках передбачається: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- підготовка пропозицій з удосконалення нормативно-правової та методологічної бази з урахуванням результатів запровадження ПЦМ на рівні місцевих бюджетів;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- моніторинг виконання бюджетних програм місцевих бюджетів, проведення оцінки ефективності та результативності їх виконання;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- застосування програмного забезпечення в частині планування та обслугов</w:t>
      </w:r>
      <w:r>
        <w:rPr>
          <w:rFonts w:ascii="Times New Roman" w:hAnsi="Times New Roman"/>
          <w:sz w:val="28"/>
          <w:szCs w:val="28"/>
          <w:lang w:val="uk-UA"/>
        </w:rPr>
        <w:t>ування місцевих бюджетів за ПЦМ.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Розробка методологічних засад планування місцевих бюджетів на середньострокову перспективу полягатиме у оцінці ефективності виконання бюджетних програм за попередній бюджетний період, перегляді та оцінці законодавства, що надає підстави для здійснення витрат з районного бюджету, формуванні переліку бюджетних програм на плановий та наступні за плановим два бюджетні періоди.</w:t>
      </w:r>
    </w:p>
    <w:p w:rsidR="00AF5814" w:rsidRPr="003D11BA" w:rsidRDefault="00AF5814" w:rsidP="00CB6C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Граничні показники видатків  районного бюджету та надання кредитів з районного бюджету головним розпорядникам коштів відображені в Додатку 6 до Прогнозу і становлять: 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- на  2022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  по загальному  фонду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3576243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,00 грн., з них : 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 утримання виконавчого апарату районної ради передбачено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397900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міжбюджетних трансфертів територіальних громад для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районної державної адміністрації передбачено кошти в сумі 2063343,00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 xml:space="preserve"> (на </w:t>
      </w:r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- 1963728,00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надання пільг окремим категоріям громадян з оплати послуг  зв'язку - 99615,00 </w:t>
      </w:r>
      <w:proofErr w:type="spellStart"/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 для Рівненської районної державної адміністрації на фінансову підтримку на утримання місцевих осередків (рад) всеукраїнських об'єднань фізкультурно-спортивної спрямованості, т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овариство 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Колос» - 115000,00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- на 2023 рік по загальному  фонду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2419315,00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 з них :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 утримання виконавчого апарату районної ради передбачено 110000,00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рахунок міжбюджетних трансфертів територіальних громад для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районної державної адміністрації передбачено кошти в сумі 2183315,00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 xml:space="preserve"> (на </w:t>
      </w:r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- 2080580,00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надання пільг окремим категоріям громадян з оплати послуг  зв'язку - 102735,00 </w:t>
      </w:r>
      <w:proofErr w:type="spellStart"/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для Рівненської районної державної адміністрації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на фінансову підтримку на утримання місцевих осередків (рад) всеукраїнських об'єднань фізкультурно-спортивної спрямованості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 тов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ариство «Колос» -126000,00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F5814" w:rsidRPr="003D11BA" w:rsidRDefault="00AF5814" w:rsidP="002660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2024 рік по загальному фонду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2546806,00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них :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на  утримання виконавчого апарату районно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ради передбачено 121000,00 гривень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міжбюджетних трансфертів територіальних громад для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районної державної адміністрації передбачено кошти в сумі 2337826,00грн (на </w:t>
      </w:r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-2183971,00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надання пільг окремим категоріям громадян з оплати 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 послуг зв'язку - 153855,00 гривень)</w:t>
      </w: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11B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для Рівненської районної державної адміністрації на фінансову підтримку на утримання місцевих осередків (рад) всеукраїнських об'єднань фізкультурно-спортивної спрямованості,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овариство «Колос» - 87980,00 гривень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Граничні показники видатків районного бюджету за Типовою програмною класифікацією видатків та кредитування бюджету визначено згідно з Додатком 7 до Прогнозу і становлять :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на 2022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по загальному  фонду - 3576243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на 2023 рік по загальному  фонду - 2419315,00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на 2024 рік по загальному фонду - 2546806,00 гривень.</w:t>
      </w:r>
    </w:p>
    <w:p w:rsidR="00AF5814" w:rsidRPr="003D11BA" w:rsidRDefault="00AF5814" w:rsidP="00210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Граничні показники кредитування бюджету за Типовою програмною класифікацією видатків та кредитування місцевого бюджету на середньостроковий період не плануються, що відображено у Додатку 8 до Прогнозу.</w:t>
      </w:r>
    </w:p>
    <w:p w:rsidR="00AF5814" w:rsidRPr="003D11BA" w:rsidRDefault="00AF5814" w:rsidP="00C82C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VІІ. Бюджет розвитку</w:t>
      </w:r>
    </w:p>
    <w:p w:rsidR="00AF5814" w:rsidRPr="003D11BA" w:rsidRDefault="00AF5814" w:rsidP="00C82C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Основними завданнями прогнозу районного бюджету є підвищення результативності та ефективності бюджетних видатків.</w:t>
      </w:r>
    </w:p>
    <w:p w:rsidR="00AF5814" w:rsidRPr="003D11BA" w:rsidRDefault="00AF5814" w:rsidP="00210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>Метою середньострокового бюджетного прогнозування є створення дієвого механізму управління бюджетним процесом, встановлення зв’язку між стратегічними цілями та можливостями бюджету у середньостроковій перспективі, забезпечення прозорості, передбачуваності та послідовності бюджетної політики Рівненського району.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Показники бюджету розвитку в частині звіту за минулий бюджетний період  та поточний 2021 бюджетний період наведені у Додатку 9. 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На стадії  планування, у зв’язку з обмеженим фінансовим ресурсом, прогнозний розрахунок не передбачає видатків бюджету розвитку.</w:t>
      </w:r>
    </w:p>
    <w:p w:rsidR="00AF5814" w:rsidRDefault="00AF5814" w:rsidP="00CB6CCA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           Капітальні вкладення  у розрізі інвестиційних проектів, визначених у межах загальних граничних показників бюджету та надання кредитів з  місцевого бюджету на 2022-2024 роки не передбачаються, що відображено в Додатку 10 Прогнозу.</w:t>
      </w:r>
    </w:p>
    <w:p w:rsidR="00AF5814" w:rsidRDefault="00AF5814" w:rsidP="00CB6CCA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Default="00AF5814" w:rsidP="00CB6CCA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82C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Default="00AF5814" w:rsidP="006A0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VІІІ. Взаємовідносини бюджету з іншими бюджетами</w:t>
      </w:r>
    </w:p>
    <w:p w:rsidR="00AF5814" w:rsidRPr="003D11BA" w:rsidRDefault="00AF5814" w:rsidP="006A0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 xml:space="preserve">У сфері взаємовідносин державного, обласного та  бюджетів територіальних громад з районним бюджетом у середньостроковому періоді відповідно до положень Бюджетного кодексу України (зі змінами і доповненнями) передбачається розширення ресурсної бази, зміцнення фінансової незалежності та   удосконалення міжбюджетних відносин у напрямі ефективної взаємодії бюджетів територіальних громад та районного бюджету, розробки спільних програм для підвищення частки інвестиційних видатків на впровадження </w:t>
      </w:r>
      <w:proofErr w:type="spellStart"/>
      <w:r w:rsidRPr="003D11BA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D11BA">
        <w:rPr>
          <w:rFonts w:ascii="Times New Roman" w:hAnsi="Times New Roman"/>
          <w:sz w:val="28"/>
          <w:szCs w:val="28"/>
          <w:lang w:val="uk-UA"/>
        </w:rPr>
        <w:t xml:space="preserve"> та поліпшення рівня життя населення району.</w:t>
      </w:r>
    </w:p>
    <w:p w:rsidR="00AF5814" w:rsidRPr="003D11BA" w:rsidRDefault="00AF5814" w:rsidP="00210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Обсяг трансфертів до загального фонду  районного бюджету прогнозується :</w:t>
      </w:r>
    </w:p>
    <w:p w:rsidR="00AF5814" w:rsidRPr="003D11BA" w:rsidRDefault="00AF5814" w:rsidP="00CB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у 2022 році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3476243</w:t>
      </w:r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,00 </w:t>
      </w:r>
      <w:proofErr w:type="spellStart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D11B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  у 2023 році–2309315,00грн, у 2024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D11BA">
        <w:rPr>
          <w:rFonts w:ascii="Times New Roman" w:hAnsi="Times New Roman"/>
          <w:sz w:val="28"/>
          <w:szCs w:val="28"/>
          <w:lang w:val="uk-UA"/>
        </w:rPr>
        <w:t xml:space="preserve"> році–2425806,00 гривень.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ab/>
        <w:t>Детальні показники міжбюджетних трансфертів з інших бюджетів у розрізі їх  видів та бюджетів відображені в Додатку 11 Прогнозу.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11BA">
        <w:rPr>
          <w:rFonts w:ascii="Times New Roman" w:hAnsi="Times New Roman"/>
          <w:sz w:val="28"/>
          <w:szCs w:val="28"/>
          <w:lang w:val="uk-UA"/>
        </w:rPr>
        <w:tab/>
        <w:t>В 2022-2024 роках Прогнозом не передбачається надання міжбюджетних трансфертів іншим бюджетам, що відображено в Додатку 12 Прогнозу.</w:t>
      </w:r>
    </w:p>
    <w:p w:rsidR="00AF5814" w:rsidRPr="003D11BA" w:rsidRDefault="00AF5814" w:rsidP="00CB6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14" w:rsidRPr="003D11BA" w:rsidRDefault="00AF5814" w:rsidP="00D752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b/>
          <w:sz w:val="28"/>
          <w:szCs w:val="28"/>
          <w:lang w:val="uk-UA" w:eastAsia="ru-RU"/>
        </w:rPr>
        <w:t>ІХ. Інші положення та показники прогнозу бюджету</w:t>
      </w:r>
    </w:p>
    <w:p w:rsidR="00AF5814" w:rsidRPr="003D11BA" w:rsidRDefault="00AF5814" w:rsidP="00D752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При складанні  Прогнозу застосовані такі основні </w:t>
      </w:r>
      <w:proofErr w:type="spellStart"/>
      <w:r w:rsidRPr="003D11BA">
        <w:rPr>
          <w:rFonts w:ascii="Times New Roman" w:hAnsi="Times New Roman"/>
          <w:sz w:val="28"/>
          <w:szCs w:val="28"/>
          <w:lang w:val="uk-UA" w:eastAsia="ru-RU"/>
        </w:rPr>
        <w:t>макропоказники</w:t>
      </w:r>
      <w:proofErr w:type="spellEnd"/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 економічного  і  соціального розвитку України: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2"/>
        <w:gridCol w:w="1733"/>
        <w:gridCol w:w="1573"/>
        <w:gridCol w:w="1597"/>
      </w:tblGrid>
      <w:tr w:rsidR="00AF5814" w:rsidRPr="003D11BA" w:rsidTr="00CB6CCA">
        <w:tc>
          <w:tcPr>
            <w:tcW w:w="4442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Назва показника</w:t>
            </w:r>
          </w:p>
        </w:tc>
        <w:tc>
          <w:tcPr>
            <w:tcW w:w="173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2022 (прогноз)</w:t>
            </w:r>
          </w:p>
        </w:tc>
        <w:tc>
          <w:tcPr>
            <w:tcW w:w="157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2023 (прогноз)</w:t>
            </w:r>
          </w:p>
        </w:tc>
        <w:tc>
          <w:tcPr>
            <w:tcW w:w="1597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2024 (прогноз)</w:t>
            </w:r>
          </w:p>
        </w:tc>
      </w:tr>
      <w:tr w:rsidR="00AF5814" w:rsidRPr="003D11BA" w:rsidTr="00F93006">
        <w:trPr>
          <w:trHeight w:val="775"/>
        </w:trPr>
        <w:tc>
          <w:tcPr>
            <w:tcW w:w="4442" w:type="dxa"/>
          </w:tcPr>
          <w:p w:rsidR="00AF5814" w:rsidRPr="003D11BA" w:rsidRDefault="00AF5814" w:rsidP="00CB6C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Індекс споживчих цін (</w:t>
            </w:r>
            <w:proofErr w:type="spellStart"/>
            <w:r w:rsidRPr="003D11BA">
              <w:rPr>
                <w:rFonts w:ascii="Times New Roman" w:hAnsi="Times New Roman"/>
                <w:lang w:val="uk-UA" w:eastAsia="ru-RU"/>
              </w:rPr>
              <w:t>ІСЦ</w:t>
            </w:r>
            <w:proofErr w:type="spellEnd"/>
            <w:r w:rsidRPr="003D11BA">
              <w:rPr>
                <w:rFonts w:ascii="Times New Roman" w:hAnsi="Times New Roman"/>
                <w:lang w:val="uk-UA" w:eastAsia="ru-RU"/>
              </w:rPr>
              <w:t>):</w:t>
            </w:r>
          </w:p>
          <w:p w:rsidR="00AF5814" w:rsidRPr="003D11BA" w:rsidRDefault="00AF5814" w:rsidP="00CB6C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грудень до грудня попереднього року, відсотки</w:t>
            </w:r>
          </w:p>
        </w:tc>
        <w:tc>
          <w:tcPr>
            <w:tcW w:w="173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106,2</w:t>
            </w:r>
          </w:p>
        </w:tc>
        <w:tc>
          <w:tcPr>
            <w:tcW w:w="157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105,3</w:t>
            </w:r>
          </w:p>
        </w:tc>
        <w:tc>
          <w:tcPr>
            <w:tcW w:w="1597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105,0</w:t>
            </w:r>
          </w:p>
        </w:tc>
      </w:tr>
      <w:tr w:rsidR="00AF5814" w:rsidRPr="003D11BA" w:rsidTr="00CB6CCA">
        <w:tc>
          <w:tcPr>
            <w:tcW w:w="4442" w:type="dxa"/>
          </w:tcPr>
          <w:p w:rsidR="00AF5814" w:rsidRPr="003D11BA" w:rsidRDefault="00AF5814" w:rsidP="00CB6C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Індекс цін виробників (ІЦВ):</w:t>
            </w:r>
          </w:p>
          <w:p w:rsidR="00AF5814" w:rsidRPr="003D11BA" w:rsidRDefault="00AF5814" w:rsidP="00CB6C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грудень до грудня попереднього року, відсотки</w:t>
            </w:r>
          </w:p>
        </w:tc>
        <w:tc>
          <w:tcPr>
            <w:tcW w:w="173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107,8</w:t>
            </w:r>
          </w:p>
        </w:tc>
        <w:tc>
          <w:tcPr>
            <w:tcW w:w="1573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106,2</w:t>
            </w:r>
          </w:p>
        </w:tc>
        <w:tc>
          <w:tcPr>
            <w:tcW w:w="1597" w:type="dxa"/>
          </w:tcPr>
          <w:p w:rsidR="00AF5814" w:rsidRPr="003D11BA" w:rsidRDefault="00AF5814" w:rsidP="00CB6CC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D11BA">
              <w:rPr>
                <w:rFonts w:ascii="Times New Roman" w:hAnsi="Times New Roman"/>
                <w:lang w:val="uk-UA" w:eastAsia="ru-RU"/>
              </w:rPr>
              <w:t>105,7</w:t>
            </w:r>
          </w:p>
        </w:tc>
      </w:tr>
    </w:tbl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 Прогнозу додаються: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1. Загальні показники бюджету.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2. Показники доходів бюджету.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3. Показники фінансування бюджету.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4. Показники місцевого боргу.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Додаток 5. Показники гарантованого Автономною Республікою Крим, </w:t>
      </w:r>
    </w:p>
    <w:p w:rsidR="00AF5814" w:rsidRPr="003D11BA" w:rsidRDefault="00AF5814" w:rsidP="00CD57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обласною радою чи територіальною громадою міста боргу і надання </w:t>
      </w:r>
    </w:p>
    <w:p w:rsidR="00AF5814" w:rsidRPr="003D11BA" w:rsidRDefault="00AF5814" w:rsidP="00CD57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lastRenderedPageBreak/>
        <w:t>місцевих гарантій.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6. Граничні показники видатків бюджету та надання кредитів з бюджету головним розпорядникам коштів.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7. Граничні показники в</w:t>
      </w:r>
      <w:r w:rsidRPr="003D11BA">
        <w:rPr>
          <w:rFonts w:ascii="Times New Roman" w:hAnsi="Times New Roman"/>
          <w:sz w:val="28"/>
          <w:szCs w:val="28"/>
          <w:lang w:val="uk-UA" w:eastAsia="ru-RU"/>
        </w:rPr>
        <w:t>идатків бюджету за Типовою програмною класифікацією видатків та кредитування місцевого бюджету 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8. Граничні показники кредитування бюджету за Типовою програмною класифікацією видатків та кредитування місцевого бюджету.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9.Показники   бюджету розвитку.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10. Обсяги капітальних вкладень місцевого бюджету у розрізі інвестиційних проектів.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11. Показники міжбюджетних трансфертів з інших бюджетів.</w:t>
      </w:r>
    </w:p>
    <w:p w:rsidR="00AF5814" w:rsidRPr="003D11BA" w:rsidRDefault="00AF5814" w:rsidP="00CB6C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Додаток 12. Показники міжбюджетних трансфертів іншим бюджетам.</w:t>
      </w:r>
    </w:p>
    <w:p w:rsidR="00AF5814" w:rsidRPr="003D11BA" w:rsidRDefault="00AF5814" w:rsidP="00CB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EC7B2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EC7B2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EC7B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 xml:space="preserve">Начальник фінансового управління </w:t>
      </w:r>
    </w:p>
    <w:p w:rsidR="00AF5814" w:rsidRPr="003D11BA" w:rsidRDefault="00AF5814" w:rsidP="00EC7B2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11BA">
        <w:rPr>
          <w:rFonts w:ascii="Times New Roman" w:hAnsi="Times New Roman"/>
          <w:sz w:val="28"/>
          <w:szCs w:val="28"/>
          <w:lang w:val="uk-UA" w:eastAsia="ru-RU"/>
        </w:rPr>
        <w:t>Рівненської райдержадміністрації                                         Наталія БОЙКО</w:t>
      </w:r>
    </w:p>
    <w:p w:rsidR="00AF5814" w:rsidRPr="003D11BA" w:rsidRDefault="00AF5814" w:rsidP="00DA0F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5814" w:rsidRPr="003D11BA" w:rsidRDefault="00AF5814" w:rsidP="00055C63">
      <w:pPr>
        <w:jc w:val="both"/>
        <w:rPr>
          <w:rFonts w:ascii="PT Serif" w:hAnsi="PT Serif"/>
          <w:color w:val="282828"/>
          <w:sz w:val="30"/>
          <w:szCs w:val="30"/>
          <w:lang w:val="uk-UA"/>
        </w:rPr>
      </w:pPr>
    </w:p>
    <w:p w:rsidR="00AF5814" w:rsidRPr="003D11BA" w:rsidRDefault="00AF5814" w:rsidP="00EC7B22">
      <w:pPr>
        <w:jc w:val="both"/>
        <w:rPr>
          <w:rFonts w:ascii="Georgia" w:hAnsi="Georgia"/>
          <w:color w:val="777777"/>
          <w:sz w:val="18"/>
          <w:szCs w:val="18"/>
          <w:lang w:val="uk-UA"/>
        </w:rPr>
      </w:pPr>
      <w:r w:rsidRPr="003D11BA">
        <w:rPr>
          <w:rFonts w:ascii="PT Serif" w:hAnsi="PT Serif"/>
          <w:color w:val="282828"/>
          <w:sz w:val="30"/>
          <w:szCs w:val="30"/>
          <w:lang w:val="uk-UA"/>
        </w:rPr>
        <w:tab/>
      </w:r>
    </w:p>
    <w:p w:rsidR="00AF5814" w:rsidRPr="003D11BA" w:rsidRDefault="00AF5814">
      <w:pPr>
        <w:rPr>
          <w:lang w:val="uk-UA"/>
        </w:rPr>
      </w:pPr>
    </w:p>
    <w:sectPr w:rsidR="00AF5814" w:rsidRPr="003D11BA" w:rsidSect="00F9300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7D" w:rsidRDefault="0003477D">
      <w:r>
        <w:separator/>
      </w:r>
    </w:p>
  </w:endnote>
  <w:endnote w:type="continuationSeparator" w:id="0">
    <w:p w:rsidR="0003477D" w:rsidRDefault="0003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7D" w:rsidRDefault="0003477D">
      <w:r>
        <w:separator/>
      </w:r>
    </w:p>
  </w:footnote>
  <w:footnote w:type="continuationSeparator" w:id="0">
    <w:p w:rsidR="0003477D" w:rsidRDefault="0003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14" w:rsidRDefault="0050324C" w:rsidP="00E80B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F5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5814" w:rsidRDefault="00AF58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14" w:rsidRDefault="0050324C" w:rsidP="00E80B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F58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6F60">
      <w:rPr>
        <w:rStyle w:val="aa"/>
        <w:noProof/>
      </w:rPr>
      <w:t>10</w:t>
    </w:r>
    <w:r>
      <w:rPr>
        <w:rStyle w:val="aa"/>
      </w:rPr>
      <w:fldChar w:fldCharType="end"/>
    </w:r>
  </w:p>
  <w:p w:rsidR="00AF5814" w:rsidRDefault="00AF5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0CF8"/>
    <w:multiLevelType w:val="multilevel"/>
    <w:tmpl w:val="95C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55BD0"/>
    <w:multiLevelType w:val="multilevel"/>
    <w:tmpl w:val="283E452A"/>
    <w:lvl w:ilvl="0">
      <w:start w:val="1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0F13A3A"/>
    <w:multiLevelType w:val="hybridMultilevel"/>
    <w:tmpl w:val="D2DCCF3A"/>
    <w:lvl w:ilvl="0" w:tplc="EE58316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896"/>
    <w:rsid w:val="000273DF"/>
    <w:rsid w:val="00032F43"/>
    <w:rsid w:val="0003477D"/>
    <w:rsid w:val="00055C63"/>
    <w:rsid w:val="00062B83"/>
    <w:rsid w:val="000635BD"/>
    <w:rsid w:val="000B0579"/>
    <w:rsid w:val="000F2976"/>
    <w:rsid w:val="00102636"/>
    <w:rsid w:val="00110252"/>
    <w:rsid w:val="00136AAD"/>
    <w:rsid w:val="00137A66"/>
    <w:rsid w:val="0018460D"/>
    <w:rsid w:val="001F399D"/>
    <w:rsid w:val="0021073F"/>
    <w:rsid w:val="0023412B"/>
    <w:rsid w:val="00243467"/>
    <w:rsid w:val="00243F56"/>
    <w:rsid w:val="0025726C"/>
    <w:rsid w:val="002660C5"/>
    <w:rsid w:val="002C48E9"/>
    <w:rsid w:val="002F46C0"/>
    <w:rsid w:val="00316C69"/>
    <w:rsid w:val="00337B19"/>
    <w:rsid w:val="00343C45"/>
    <w:rsid w:val="00350C82"/>
    <w:rsid w:val="00355441"/>
    <w:rsid w:val="00375DA8"/>
    <w:rsid w:val="00396D3A"/>
    <w:rsid w:val="003A288B"/>
    <w:rsid w:val="003B10A8"/>
    <w:rsid w:val="003B2E4C"/>
    <w:rsid w:val="003B7C24"/>
    <w:rsid w:val="003C0DA1"/>
    <w:rsid w:val="003D11BA"/>
    <w:rsid w:val="003D41F1"/>
    <w:rsid w:val="003E2FAC"/>
    <w:rsid w:val="00462E78"/>
    <w:rsid w:val="004858D4"/>
    <w:rsid w:val="00495187"/>
    <w:rsid w:val="004C4D48"/>
    <w:rsid w:val="004C6350"/>
    <w:rsid w:val="004F6E09"/>
    <w:rsid w:val="0050324C"/>
    <w:rsid w:val="00504810"/>
    <w:rsid w:val="00512008"/>
    <w:rsid w:val="00550490"/>
    <w:rsid w:val="00557428"/>
    <w:rsid w:val="00557C23"/>
    <w:rsid w:val="00562A49"/>
    <w:rsid w:val="005671C4"/>
    <w:rsid w:val="005A6FE1"/>
    <w:rsid w:val="005B0B05"/>
    <w:rsid w:val="005D1AEF"/>
    <w:rsid w:val="005D2F59"/>
    <w:rsid w:val="005D4193"/>
    <w:rsid w:val="005F27B9"/>
    <w:rsid w:val="005F27C8"/>
    <w:rsid w:val="00660423"/>
    <w:rsid w:val="006630A2"/>
    <w:rsid w:val="00691874"/>
    <w:rsid w:val="006A0554"/>
    <w:rsid w:val="006B7D83"/>
    <w:rsid w:val="007334A7"/>
    <w:rsid w:val="0073608B"/>
    <w:rsid w:val="00743F52"/>
    <w:rsid w:val="00754B92"/>
    <w:rsid w:val="007642E9"/>
    <w:rsid w:val="007737FA"/>
    <w:rsid w:val="00776F60"/>
    <w:rsid w:val="007C2EFF"/>
    <w:rsid w:val="007E3248"/>
    <w:rsid w:val="007E4E52"/>
    <w:rsid w:val="0080079E"/>
    <w:rsid w:val="00804A7B"/>
    <w:rsid w:val="00811C70"/>
    <w:rsid w:val="008160CB"/>
    <w:rsid w:val="00840604"/>
    <w:rsid w:val="00856D13"/>
    <w:rsid w:val="00882A27"/>
    <w:rsid w:val="008830B6"/>
    <w:rsid w:val="0088706F"/>
    <w:rsid w:val="008927AB"/>
    <w:rsid w:val="008A3209"/>
    <w:rsid w:val="008B7507"/>
    <w:rsid w:val="008C426B"/>
    <w:rsid w:val="009173EE"/>
    <w:rsid w:val="00937B3B"/>
    <w:rsid w:val="00957896"/>
    <w:rsid w:val="00983D34"/>
    <w:rsid w:val="00997DA8"/>
    <w:rsid w:val="009A61D4"/>
    <w:rsid w:val="009B77E7"/>
    <w:rsid w:val="009D1300"/>
    <w:rsid w:val="009D246E"/>
    <w:rsid w:val="00A061DD"/>
    <w:rsid w:val="00A11A2A"/>
    <w:rsid w:val="00A638C5"/>
    <w:rsid w:val="00A6676F"/>
    <w:rsid w:val="00A918DB"/>
    <w:rsid w:val="00A933F3"/>
    <w:rsid w:val="00AC0467"/>
    <w:rsid w:val="00AC2F59"/>
    <w:rsid w:val="00AE22A2"/>
    <w:rsid w:val="00AF5814"/>
    <w:rsid w:val="00B06BBB"/>
    <w:rsid w:val="00B3722A"/>
    <w:rsid w:val="00B470F0"/>
    <w:rsid w:val="00BD0B59"/>
    <w:rsid w:val="00BE40BC"/>
    <w:rsid w:val="00C10586"/>
    <w:rsid w:val="00C112D9"/>
    <w:rsid w:val="00C13415"/>
    <w:rsid w:val="00C15935"/>
    <w:rsid w:val="00C51F7C"/>
    <w:rsid w:val="00C53F6F"/>
    <w:rsid w:val="00C82CB9"/>
    <w:rsid w:val="00C92013"/>
    <w:rsid w:val="00CB6CCA"/>
    <w:rsid w:val="00CC1996"/>
    <w:rsid w:val="00CC2543"/>
    <w:rsid w:val="00CC7BA9"/>
    <w:rsid w:val="00CD5767"/>
    <w:rsid w:val="00CD795C"/>
    <w:rsid w:val="00CF16A0"/>
    <w:rsid w:val="00D24D70"/>
    <w:rsid w:val="00D3056E"/>
    <w:rsid w:val="00D632D7"/>
    <w:rsid w:val="00D75220"/>
    <w:rsid w:val="00D87AD6"/>
    <w:rsid w:val="00D87CBD"/>
    <w:rsid w:val="00DA0FB2"/>
    <w:rsid w:val="00DA390D"/>
    <w:rsid w:val="00DA3D9E"/>
    <w:rsid w:val="00DA51F0"/>
    <w:rsid w:val="00DA6726"/>
    <w:rsid w:val="00E129E5"/>
    <w:rsid w:val="00E25E13"/>
    <w:rsid w:val="00E30E13"/>
    <w:rsid w:val="00E3332F"/>
    <w:rsid w:val="00E33E33"/>
    <w:rsid w:val="00E65E22"/>
    <w:rsid w:val="00E75D2F"/>
    <w:rsid w:val="00E80BF8"/>
    <w:rsid w:val="00E9161A"/>
    <w:rsid w:val="00E93DF6"/>
    <w:rsid w:val="00EC2DA2"/>
    <w:rsid w:val="00EC7B22"/>
    <w:rsid w:val="00EE597B"/>
    <w:rsid w:val="00EF3FA0"/>
    <w:rsid w:val="00F11530"/>
    <w:rsid w:val="00F178AE"/>
    <w:rsid w:val="00F2137B"/>
    <w:rsid w:val="00F7480C"/>
    <w:rsid w:val="00F85179"/>
    <w:rsid w:val="00F93006"/>
    <w:rsid w:val="00FA522F"/>
    <w:rsid w:val="00FB10FB"/>
    <w:rsid w:val="00FB7B44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7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57C23"/>
    <w:rPr>
      <w:rFonts w:cs="Times New Roman"/>
      <w:b/>
      <w:bCs/>
    </w:rPr>
  </w:style>
  <w:style w:type="table" w:styleId="a5">
    <w:name w:val="Table Grid"/>
    <w:basedOn w:val="a1"/>
    <w:uiPriority w:val="99"/>
    <w:rsid w:val="00D3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2C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48E9"/>
    <w:rPr>
      <w:rFonts w:cs="Times New Roman"/>
    </w:rPr>
  </w:style>
  <w:style w:type="character" w:customStyle="1" w:styleId="rvts37">
    <w:name w:val="rvts37"/>
    <w:uiPriority w:val="99"/>
    <w:rsid w:val="002C48E9"/>
    <w:rPr>
      <w:rFonts w:cs="Times New Roman"/>
    </w:rPr>
  </w:style>
  <w:style w:type="character" w:customStyle="1" w:styleId="rvts9">
    <w:name w:val="rvts9"/>
    <w:uiPriority w:val="99"/>
    <w:rsid w:val="002C48E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96D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96D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1073F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937B3B"/>
    <w:rPr>
      <w:rFonts w:cs="Times New Roman"/>
      <w:lang w:val="ru-RU" w:eastAsia="en-US"/>
    </w:rPr>
  </w:style>
  <w:style w:type="character" w:styleId="aa">
    <w:name w:val="page number"/>
    <w:uiPriority w:val="99"/>
    <w:rsid w:val="0021073F"/>
    <w:rPr>
      <w:rFonts w:cs="Times New Roman"/>
    </w:rPr>
  </w:style>
  <w:style w:type="paragraph" w:styleId="ab">
    <w:name w:val="footer"/>
    <w:basedOn w:val="a"/>
    <w:link w:val="ac"/>
    <w:uiPriority w:val="99"/>
    <w:rsid w:val="000273DF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5D2F59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ПРОГНОЗ</vt:lpstr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User</dc:creator>
  <cp:keywords/>
  <dc:description/>
  <cp:lastModifiedBy>WORK1</cp:lastModifiedBy>
  <cp:revision>15</cp:revision>
  <cp:lastPrinted>2021-10-04T07:21:00Z</cp:lastPrinted>
  <dcterms:created xsi:type="dcterms:W3CDTF">2021-09-02T12:44:00Z</dcterms:created>
  <dcterms:modified xsi:type="dcterms:W3CDTF">2021-11-08T09:17:00Z</dcterms:modified>
</cp:coreProperties>
</file>