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35" w:rsidRPr="005C47D8" w:rsidRDefault="00C65A9C">
      <w:pPr>
        <w:pStyle w:val="5"/>
        <w:jc w:val="both"/>
        <w:rPr>
          <w:rFonts w:ascii="Times New Roman" w:hAnsi="Times New Roman"/>
          <w:b w:val="0"/>
          <w:color w:val="000000"/>
          <w:sz w:val="28"/>
          <w:szCs w:val="28"/>
        </w:rPr>
      </w:pPr>
      <w:r w:rsidRPr="005C47D8">
        <w:rPr>
          <w:rFonts w:ascii="Times New Roman" w:hAnsi="Times New Roman"/>
          <w:b w:val="0"/>
          <w:color w:val="000000"/>
          <w:sz w:val="28"/>
          <w:szCs w:val="28"/>
        </w:rPr>
        <w:t>Щодо проведення оцін</w:t>
      </w:r>
      <w:bookmarkStart w:id="0" w:name="_GoBack"/>
      <w:bookmarkEnd w:id="0"/>
      <w:r w:rsidRPr="005C47D8">
        <w:rPr>
          <w:rFonts w:ascii="Times New Roman" w:hAnsi="Times New Roman"/>
          <w:b w:val="0"/>
          <w:color w:val="000000"/>
          <w:sz w:val="28"/>
          <w:szCs w:val="28"/>
        </w:rPr>
        <w:t xml:space="preserve">ки стану готовності захисних споруд цивільного захисту </w:t>
      </w:r>
    </w:p>
    <w:p w:rsidR="00C77635" w:rsidRDefault="00C65A9C">
      <w:pPr>
        <w:ind w:firstLine="708"/>
        <w:jc w:val="both"/>
      </w:pPr>
      <w:r>
        <w:rPr>
          <w:color w:val="000000"/>
          <w:spacing w:val="-4"/>
          <w:szCs w:val="28"/>
          <w:highlight w:val="white"/>
        </w:rPr>
        <w:t>На виконання</w:t>
      </w:r>
      <w:r>
        <w:rPr>
          <w:rFonts w:eastAsia="Times New Roman" w:cs="Times New Roman"/>
          <w:color w:val="000000"/>
          <w:spacing w:val="-4"/>
          <w:szCs w:val="28"/>
          <w:highlight w:val="white"/>
          <w:lang w:bidi="ar-SA"/>
        </w:rPr>
        <w:t xml:space="preserve"> наказу начальника обласної військової адміністрації від 27 квітня 2022 року №143 «Про здійснення оцінки стану готовності захисних споруд цивільного захисту в умовах воєнного стану» (із змінами внесеними наказом начальника обласної військової адміністрації від 20 березня 2023 року №131) та </w:t>
      </w:r>
      <w:r>
        <w:rPr>
          <w:rFonts w:eastAsia="Times New Roman" w:cs="Times New Roman"/>
          <w:color w:val="000000"/>
          <w:szCs w:val="28"/>
          <w:highlight w:val="white"/>
          <w:lang w:bidi="ar-SA"/>
        </w:rPr>
        <w:t>наказу начальника Рівненської районної військової адміністрації від 27 березня 2023 року № 5 «Про організацію заходів щодо здійснення готовності захисних споруд цивільного захисту в умовах воєнного стану»</w:t>
      </w:r>
      <w:r>
        <w:rPr>
          <w:color w:val="000000"/>
          <w:spacing w:val="-4"/>
          <w:szCs w:val="28"/>
          <w:highlight w:val="white"/>
        </w:rPr>
        <w:t>:</w:t>
      </w:r>
    </w:p>
    <w:p w:rsidR="00C77635" w:rsidRDefault="00C65A9C">
      <w:pPr>
        <w:ind w:firstLine="708"/>
        <w:jc w:val="both"/>
      </w:pPr>
      <w:r>
        <w:rPr>
          <w:rFonts w:eastAsia="Times New Roman" w:cs="Times New Roman"/>
          <w:color w:val="000000"/>
          <w:spacing w:val="-4"/>
          <w:szCs w:val="28"/>
          <w:lang w:bidi="ar-SA"/>
        </w:rPr>
        <w:t>1)</w:t>
      </w:r>
      <w:r>
        <w:rPr>
          <w:color w:val="000000"/>
          <w:spacing w:val="-4"/>
          <w:szCs w:val="28"/>
        </w:rPr>
        <w:t xml:space="preserve"> у строк до 06 травня 2023 року:</w:t>
      </w:r>
    </w:p>
    <w:p w:rsidR="00C77635" w:rsidRDefault="00C65A9C">
      <w:pPr>
        <w:ind w:firstLine="708"/>
        <w:jc w:val="both"/>
        <w:rPr>
          <w:rFonts w:eastAsia="Times New Roman" w:cs="Times New Roman"/>
          <w:color w:val="000000"/>
          <w:spacing w:val="-4"/>
          <w:szCs w:val="28"/>
          <w:highlight w:val="white"/>
          <w:lang w:bidi="ar-SA"/>
        </w:rPr>
      </w:pPr>
      <w:r>
        <w:rPr>
          <w:color w:val="000000"/>
          <w:spacing w:val="-4"/>
          <w:szCs w:val="28"/>
        </w:rPr>
        <w:t xml:space="preserve">суб'єктам господарювання (організаціям) провести </w:t>
      </w:r>
      <w:r>
        <w:rPr>
          <w:rFonts w:eastAsia="Times New Roman" w:cs="Times New Roman"/>
          <w:color w:val="000000"/>
          <w:spacing w:val="-4"/>
          <w:szCs w:val="28"/>
          <w:lang w:bidi="ar-SA"/>
        </w:rPr>
        <w:t xml:space="preserve">оцінку стану готовності захисних споруд, закріплених за ними на праві господарського відання (оперативного управління), та складання за результатами оцінки актів за формою згідно додатку 11 до вимог щодо утримання та експлуатації захисних споруд цивільного захисту, затверджених наказом Міністерства внутрішніх справ України від 09 липня 2018 року №579, зареєстрованим у Міністерстві юстиції України 30 липня 2018 року за № 879/32331. </w:t>
      </w:r>
    </w:p>
    <w:p w:rsidR="00C77635" w:rsidRDefault="00C65A9C">
      <w:pPr>
        <w:ind w:firstLine="708"/>
        <w:jc w:val="both"/>
      </w:pPr>
      <w:r>
        <w:rPr>
          <w:rFonts w:eastAsia="Times New Roman" w:cs="Times New Roman"/>
          <w:color w:val="000000"/>
          <w:spacing w:val="-4"/>
          <w:szCs w:val="28"/>
          <w:shd w:val="clear" w:color="auto" w:fill="FFFFFF"/>
          <w:lang w:bidi="ar-SA"/>
        </w:rPr>
        <w:t xml:space="preserve">копії актів оцінки стану готовності захисних споруд цивільного захисту письмово надати </w:t>
      </w:r>
      <w:r>
        <w:rPr>
          <w:rFonts w:eastAsia="Times New Roman" w:cs="Times New Roman"/>
          <w:color w:val="000000"/>
          <w:spacing w:val="-4"/>
          <w:szCs w:val="28"/>
          <w:highlight w:val="white"/>
          <w:lang w:bidi="ar-SA"/>
        </w:rPr>
        <w:t xml:space="preserve">виконавчим комітетам міських, селищних, сільських рад та </w:t>
      </w:r>
      <w:r>
        <w:rPr>
          <w:rFonts w:eastAsia="Times New Roman" w:cs="Times New Roman"/>
          <w:color w:val="000000"/>
          <w:spacing w:val="-4"/>
          <w:szCs w:val="28"/>
          <w:shd w:val="clear" w:color="auto" w:fill="FFFFFF"/>
          <w:lang w:bidi="ar-SA"/>
        </w:rPr>
        <w:t>Рівненському районному управлінню ГУ ДСНС України у Рівненській області</w:t>
      </w:r>
      <w:r>
        <w:rPr>
          <w:rFonts w:eastAsia="Times New Roman" w:cs="Times New Roman"/>
          <w:color w:val="000000"/>
          <w:spacing w:val="-4"/>
          <w:szCs w:val="28"/>
          <w:highlight w:val="white"/>
          <w:lang w:bidi="ar-SA"/>
        </w:rPr>
        <w:t>.</w:t>
      </w:r>
      <w:r>
        <w:rPr>
          <w:rFonts w:eastAsia="Times New Roman" w:cs="Times New Roman"/>
          <w:color w:val="000000"/>
          <w:spacing w:val="-4"/>
          <w:szCs w:val="28"/>
          <w:shd w:val="clear" w:color="auto" w:fill="FFFFFF"/>
          <w:lang w:bidi="ar-SA"/>
        </w:rPr>
        <w:t xml:space="preserve"> До актів оцінки стану готовності </w:t>
      </w:r>
      <w:r>
        <w:rPr>
          <w:rFonts w:eastAsia="Times New Roman" w:cs="Times New Roman"/>
          <w:color w:val="000000"/>
          <w:spacing w:val="-4"/>
          <w:szCs w:val="28"/>
          <w:highlight w:val="white"/>
          <w:lang w:bidi="ar-SA"/>
        </w:rPr>
        <w:t>захисних споруд цивільного захисту</w:t>
      </w:r>
      <w:r>
        <w:rPr>
          <w:rFonts w:eastAsia="Times New Roman" w:cs="Times New Roman"/>
          <w:color w:val="000000"/>
          <w:spacing w:val="-4"/>
          <w:szCs w:val="28"/>
          <w:shd w:val="clear" w:color="auto" w:fill="FFFFFF"/>
          <w:lang w:bidi="ar-SA"/>
        </w:rPr>
        <w:t xml:space="preserve">, які були оцінені як </w:t>
      </w:r>
      <w:r>
        <w:rPr>
          <w:rFonts w:eastAsia="Times New Roman" w:cs="Times New Roman"/>
          <w:color w:val="000000"/>
          <w:spacing w:val="-4"/>
          <w:szCs w:val="28"/>
          <w:highlight w:val="white"/>
          <w:lang w:bidi="ar-SA"/>
        </w:rPr>
        <w:t xml:space="preserve">«не готові до використання за призначенням», додати відповідні </w:t>
      </w:r>
      <w:r>
        <w:rPr>
          <w:rFonts w:eastAsia="Times New Roman" w:cs="Times New Roman"/>
          <w:color w:val="000000"/>
          <w:spacing w:val="-4"/>
          <w:szCs w:val="28"/>
          <w:shd w:val="clear" w:color="auto" w:fill="FFFFFF"/>
          <w:lang w:bidi="ar-SA"/>
        </w:rPr>
        <w:t>фотоматеріали.</w:t>
      </w:r>
    </w:p>
    <w:p w:rsidR="00C77635" w:rsidRDefault="00C77635">
      <w:pPr>
        <w:ind w:firstLine="708"/>
        <w:jc w:val="both"/>
      </w:pPr>
    </w:p>
    <w:p w:rsidR="00C77635" w:rsidRDefault="00C65A9C">
      <w:pPr>
        <w:ind w:firstLine="708"/>
        <w:jc w:val="both"/>
      </w:pPr>
      <w:r>
        <w:rPr>
          <w:rFonts w:eastAsia="Times New Roman" w:cs="Times New Roman"/>
          <w:color w:val="000000"/>
          <w:spacing w:val="-4"/>
          <w:szCs w:val="28"/>
          <w:shd w:val="clear" w:color="auto" w:fill="FFFFFF"/>
          <w:lang w:bidi="ar-SA"/>
        </w:rPr>
        <w:t>2) у строк до 20 травня 2023 року:</w:t>
      </w:r>
    </w:p>
    <w:p w:rsidR="00C77635" w:rsidRDefault="00C65A9C">
      <w:pPr>
        <w:ind w:firstLine="708"/>
        <w:jc w:val="both"/>
      </w:pPr>
      <w:r>
        <w:rPr>
          <w:rFonts w:eastAsia="Times New Roman" w:cs="Times New Roman"/>
          <w:color w:val="000000"/>
          <w:spacing w:val="-4"/>
          <w:szCs w:val="28"/>
          <w:lang w:bidi="ar-SA"/>
        </w:rPr>
        <w:t>виконати заходи з приведення у готовність до використання за призначенням тих споруд, які були оцінені як «не готові до використання за призначенням».</w:t>
      </w:r>
    </w:p>
    <w:p w:rsidR="00C77635" w:rsidRDefault="00C77635">
      <w:pPr>
        <w:pStyle w:val="a1"/>
        <w:spacing w:after="0"/>
        <w:ind w:firstLine="567"/>
        <w:jc w:val="both"/>
        <w:rPr>
          <w:color w:val="000000"/>
        </w:rPr>
      </w:pPr>
    </w:p>
    <w:p w:rsidR="00C77635" w:rsidRDefault="00C77635">
      <w:pPr>
        <w:pStyle w:val="a1"/>
        <w:spacing w:after="0"/>
        <w:ind w:firstLine="567"/>
        <w:jc w:val="both"/>
        <w:rPr>
          <w:szCs w:val="28"/>
        </w:rPr>
      </w:pPr>
    </w:p>
    <w:p w:rsidR="00C77635" w:rsidRDefault="00C77635">
      <w:pPr>
        <w:pStyle w:val="a1"/>
        <w:spacing w:after="0"/>
        <w:ind w:firstLine="567"/>
        <w:jc w:val="both"/>
        <w:rPr>
          <w:color w:val="000000"/>
        </w:rPr>
      </w:pPr>
    </w:p>
    <w:sectPr w:rsidR="00C7763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erif CJK SC">
    <w:charset w:val="80"/>
    <w:family w:val="roman"/>
    <w:pitch w:val="variable"/>
    <w:sig w:usb0="30000083" w:usb1="2BDF3C10" w:usb2="00000016" w:usb3="00000000" w:csb0="002E0107" w:csb1="00000000"/>
  </w:font>
  <w:font w:name="Lohit Devanagari">
    <w:altName w:val="Times New Roman"/>
    <w:panose1 w:val="00000000000000000000"/>
    <w:charset w:val="00"/>
    <w:family w:val="roman"/>
    <w:notTrueType/>
    <w:pitch w:val="default"/>
  </w:font>
  <w:font w:name="Liberation Serif">
    <w:altName w:val="Times New Roman"/>
    <w:charset w:val="01"/>
    <w:family w:val="roman"/>
    <w:pitch w:val="default"/>
  </w:font>
  <w:font w:name="OpenSymbol">
    <w:altName w:val="Arial Unicode MS"/>
    <w:charset w:val="01"/>
    <w:family w:val="roman"/>
    <w:pitch w:val="default"/>
  </w:font>
  <w:font w:name="Noto Sans CJK SC">
    <w:charset w:val="80"/>
    <w:family w:val="swiss"/>
    <w:pitch w:val="variable"/>
    <w:sig w:usb0="30000083" w:usb1="2BDF3C10" w:usb2="00000016" w:usb3="00000000" w:csb0="002E0107"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35"/>
    <w:rsid w:val="005C47D8"/>
    <w:rsid w:val="00745FFE"/>
    <w:rsid w:val="00C65A9C"/>
    <w:rsid w:val="00C776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D38EE-15A1-9A46-B798-9BBA5938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erif CJK SC" w:hAnsi="Times New Roman" w:cs="Lohit Devanagari"/>
        <w:kern w:val="2"/>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5">
    <w:name w:val="heading 5"/>
    <w:basedOn w:val="a0"/>
    <w:next w:val="a1"/>
    <w:uiPriority w:val="9"/>
    <w:unhideWhenUsed/>
    <w:qFormat/>
    <w:pPr>
      <w:spacing w:before="120" w:after="60"/>
      <w:outlineLvl w:val="4"/>
    </w:pPr>
    <w:rPr>
      <w:rFonts w:ascii="Liberation Serif" w:eastAsia="Noto Serif CJK SC" w:hAnsi="Liberation Serif"/>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и списку"/>
    <w:qFormat/>
    <w:rPr>
      <w:rFonts w:ascii="OpenSymbol" w:eastAsia="OpenSymbol" w:hAnsi="OpenSymbol" w:cs="OpenSymbol"/>
    </w:rPr>
  </w:style>
  <w:style w:type="character" w:customStyle="1" w:styleId="1">
    <w:name w:val="Гіперпосилання1"/>
    <w:rPr>
      <w:color w:val="000080"/>
      <w:u w:val="single"/>
    </w:rPr>
  </w:style>
  <w:style w:type="character" w:customStyle="1" w:styleId="a6">
    <w:name w:val="Виділення жирним"/>
    <w:qFormat/>
    <w:rPr>
      <w:b/>
      <w:bCs/>
    </w:rPr>
  </w:style>
  <w:style w:type="paragraph" w:customStyle="1" w:styleId="10">
    <w:name w:val="Заголовок1"/>
    <w:basedOn w:val="a"/>
    <w:next w:val="a1"/>
    <w:qFormat/>
    <w:pPr>
      <w:keepNext/>
      <w:spacing w:before="240" w:after="120"/>
    </w:pPr>
    <w:rPr>
      <w:rFonts w:eastAsia="Noto Sans CJK SC"/>
      <w:szCs w:val="28"/>
    </w:rPr>
  </w:style>
  <w:style w:type="paragraph" w:styleId="a1">
    <w:name w:val="Body Text"/>
    <w:basedOn w:val="a"/>
    <w:pPr>
      <w:spacing w:after="140" w:line="276" w:lineRule="auto"/>
    </w:pPr>
  </w:style>
  <w:style w:type="paragraph" w:styleId="a7">
    <w:name w:val="List"/>
    <w:basedOn w:val="a1"/>
    <w:rPr>
      <w:sz w:val="24"/>
    </w:rPr>
  </w:style>
  <w:style w:type="paragraph" w:styleId="a8">
    <w:name w:val="caption"/>
    <w:basedOn w:val="a"/>
    <w:qFormat/>
    <w:pPr>
      <w:suppressLineNumbers/>
      <w:spacing w:before="120" w:after="120"/>
    </w:pPr>
    <w:rPr>
      <w:i/>
      <w:iCs/>
      <w:sz w:val="24"/>
    </w:rPr>
  </w:style>
  <w:style w:type="paragraph" w:customStyle="1" w:styleId="a9">
    <w:name w:val="Покажчик"/>
    <w:basedOn w:val="a"/>
    <w:qFormat/>
    <w:pPr>
      <w:suppressLineNumbers/>
    </w:pPr>
    <w:rPr>
      <w:sz w:val="24"/>
    </w:rPr>
  </w:style>
  <w:style w:type="paragraph" w:styleId="a0">
    <w:name w:val="Title"/>
    <w:basedOn w:val="a"/>
    <w:next w:val="a1"/>
    <w:uiPriority w:val="10"/>
    <w:qFormat/>
    <w:pPr>
      <w:keepNext/>
      <w:spacing w:before="240" w:after="120"/>
    </w:pPr>
    <w:rPr>
      <w:rFonts w:eastAsia="Noto Sans CJK SC"/>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Олександр ЗДРОК</cp:lastModifiedBy>
  <cp:revision>4</cp:revision>
  <cp:lastPrinted>2023-04-13T09:44:00Z</cp:lastPrinted>
  <dcterms:created xsi:type="dcterms:W3CDTF">2023-04-14T08:38:00Z</dcterms:created>
  <dcterms:modified xsi:type="dcterms:W3CDTF">2023-04-17T08:54:00Z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