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Times New Roman" w:ascii="Times New Roman;Times New Roman" w:hAnsi="Times New Roman;Times New Roman"/>
          <w:b/>
          <w:sz w:val="28"/>
          <w:szCs w:val="28"/>
        </w:rPr>
        <w:t xml:space="preserve">                                                                                                                       </w:t>
      </w:r>
      <w:r>
        <w:rPr>
          <w:rFonts w:cs="Times New Roman;Times New Roman" w:ascii="Times New Roman;Times New Roman" w:hAnsi="Times New Roman;Times New Roman"/>
          <w:b/>
          <w:sz w:val="28"/>
          <w:szCs w:val="28"/>
        </w:rPr>
        <w:t>ЗАТВЕРДЖЕНО</w:t>
      </w:r>
    </w:p>
    <w:p>
      <w:pPr>
        <w:pStyle w:val="Normal"/>
        <w:jc w:val="center"/>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Наказом управління  з питань</w:t>
      </w:r>
    </w:p>
    <w:p>
      <w:pPr>
        <w:pStyle w:val="Normal"/>
        <w:jc w:val="center"/>
        <w:rPr>
          <w:rFonts w:ascii="Times New Roman;Times New Roman" w:hAnsi="Times New Roman;Times New Roman" w:cs="Times New Roman;Times New Roman"/>
          <w:sz w:val="28"/>
          <w:szCs w:val="28"/>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ветеранської політики Рівненської</w:t>
      </w:r>
    </w:p>
    <w:p>
      <w:pPr>
        <w:pStyle w:val="Normal"/>
        <w:jc w:val="center"/>
        <w:rPr>
          <w:sz w:val="28"/>
          <w:szCs w:val="28"/>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районної  державної  адміністрації</w:t>
      </w:r>
      <w:r>
        <w:rPr>
          <w:sz w:val="28"/>
          <w:szCs w:val="28"/>
        </w:rPr>
        <w:t xml:space="preserve">                                                                                                                                                                  </w:t>
      </w:r>
      <w:r>
        <w:rPr>
          <w:rFonts w:cs="Times New Roman;Times New Roman" w:ascii="Times New Roman;Times New Roman" w:hAnsi="Times New Roman;Times New Roman"/>
          <w:bCs/>
          <w:sz w:val="28"/>
          <w:szCs w:val="28"/>
        </w:rPr>
        <w:t xml:space="preserve">     </w:t>
      </w:r>
      <w:r>
        <w:rPr>
          <w:rFonts w:cs="Times New Roman;Times New Roman" w:ascii="Times New Roman;Times New Roman" w:hAnsi="Times New Roman;Times New Roman"/>
          <w:color w:val="0D0D0D"/>
          <w:sz w:val="28"/>
          <w:szCs w:val="28"/>
        </w:rPr>
        <w:t xml:space="preserve">                                                                                                                                      </w:t>
      </w:r>
    </w:p>
    <w:p>
      <w:pPr>
        <w:pStyle w:val="Normal"/>
        <w:shd w:fill="FFFFFF" w:val="clear"/>
        <w:ind w:left="9072" w:right="0"/>
        <w:jc w:val="both"/>
        <w:rPr>
          <w:rFonts w:ascii="Times New Roman;Times New Roman" w:hAnsi="Times New Roman;Times New Roman" w:cs="Times New Roman;Times New Roman"/>
          <w:color w:val="0D0D0D"/>
          <w:sz w:val="28"/>
          <w:szCs w:val="28"/>
        </w:rPr>
      </w:pPr>
      <w:r>
        <w:rPr>
          <w:rFonts w:cs="Times New Roman;Times New Roman" w:ascii="Times New Roman;Times New Roman" w:hAnsi="Times New Roman;Times New Roman"/>
          <w:bCs/>
          <w:sz w:val="28"/>
          <w:szCs w:val="28"/>
        </w:rPr>
        <w:t xml:space="preserve">                    </w:t>
      </w:r>
      <w:r>
        <w:rPr>
          <w:rFonts w:cs="Times New Roman;Times New Roman" w:ascii="Times New Roman;Times New Roman" w:hAnsi="Times New Roman;Times New Roman"/>
          <w:bCs/>
          <w:sz w:val="28"/>
          <w:szCs w:val="28"/>
        </w:rPr>
        <w:t>15 квітня 2026 року № 13</w:t>
      </w:r>
    </w:p>
    <w:p>
      <w:pPr>
        <w:pStyle w:val="Normal"/>
        <w:shd w:fill="FFFFFF" w:val="clear"/>
        <w:ind w:left="9072" w:right="0"/>
        <w:jc w:val="center"/>
        <w:rPr/>
      </w:pPr>
      <w:r>
        <w:rPr>
          <w:rFonts w:cs="Times New Roman;Times New Roman" w:ascii="Times New Roman;Times New Roman" w:hAnsi="Times New Roman;Times New Roman"/>
          <w:color w:val="0D0D0D"/>
          <w:sz w:val="28"/>
          <w:szCs w:val="28"/>
        </w:rPr>
        <w:t xml:space="preserve">              </w:t>
      </w:r>
      <w:r>
        <w:rPr>
          <w:rFonts w:cs="Times New Roman;Times New Roman" w:ascii="Times New Roman;Times New Roman" w:hAnsi="Times New Roman;Times New Roman"/>
          <w:color w:val="0D0D0D"/>
          <w:sz w:val="28"/>
          <w:szCs w:val="28"/>
        </w:rPr>
        <w:t>(в редакції наказу</w:t>
      </w:r>
      <w:r>
        <w:rPr>
          <w:rFonts w:cs="Times New Roman;Times New Roman" w:ascii="Times New Roman;Times New Roman" w:hAnsi="Times New Roman;Times New Roman"/>
          <w:sz w:val="28"/>
          <w:szCs w:val="28"/>
        </w:rPr>
        <w:t xml:space="preserve"> управління  з </w:t>
      </w:r>
    </w:p>
    <w:p>
      <w:pPr>
        <w:pStyle w:val="Normal"/>
        <w:shd w:fill="FFFFFF" w:val="clear"/>
        <w:ind w:left="9072" w:right="0"/>
        <w:rPr>
          <w:rFonts w:ascii="Times New Roman;Times New Roman" w:hAnsi="Times New Roman;Times New Roman" w:cs="Times New Roman;Times New Roman"/>
          <w:sz w:val="28"/>
          <w:szCs w:val="28"/>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 xml:space="preserve">питань ветеранської політики </w:t>
      </w:r>
    </w:p>
    <w:p>
      <w:pPr>
        <w:pStyle w:val="Normal"/>
        <w:shd w:fill="FFFFFF" w:val="clear"/>
        <w:ind w:left="9072" w:right="0"/>
        <w:rPr>
          <w:rFonts w:ascii="Times New Roman;Times New Roman" w:hAnsi="Times New Roman;Times New Roman" w:cs="Times New Roman;Times New Roman"/>
          <w:sz w:val="28"/>
          <w:szCs w:val="28"/>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Рівненської районної державної</w:t>
      </w:r>
    </w:p>
    <w:p>
      <w:pPr>
        <w:pStyle w:val="Normal"/>
        <w:shd w:fill="FFFFFF" w:val="clear"/>
        <w:ind w:left="9072" w:right="0"/>
        <w:rPr>
          <w:rFonts w:ascii="Times New Roman;Times New Roman" w:hAnsi="Times New Roman;Times New Roman" w:cs="Times New Roman;Times New Roman"/>
          <w:sz w:val="28"/>
          <w:szCs w:val="28"/>
        </w:rPr>
      </w:pPr>
      <w:r>
        <w:rPr>
          <w:rFonts w:cs="Times New Roman;Times New Roman" w:ascii="Times New Roman;Times New Roman" w:hAnsi="Times New Roman;Times New Roman"/>
          <w:sz w:val="28"/>
          <w:szCs w:val="28"/>
        </w:rPr>
        <w:t xml:space="preserve">                     </w:t>
      </w:r>
      <w:r>
        <w:rPr>
          <w:rFonts w:cs="Times New Roman;Times New Roman" w:ascii="Times New Roman;Times New Roman" w:hAnsi="Times New Roman;Times New Roman"/>
          <w:sz w:val="28"/>
          <w:szCs w:val="28"/>
        </w:rPr>
        <w:t xml:space="preserve">адміністрації </w:t>
      </w:r>
    </w:p>
    <w:p>
      <w:pPr>
        <w:pStyle w:val="Normal"/>
        <w:shd w:fill="FFFFFF" w:val="clear"/>
        <w:ind w:left="9072" w:right="0"/>
        <w:jc w:val="both"/>
        <w:rPr>
          <w:rFonts w:ascii="Times New Roman;Times New Roman" w:hAnsi="Times New Roman;Times New Roman" w:cs="Times New Roman;Times New Roman"/>
          <w:i/>
          <w:color w:val="0D0D0D"/>
          <w:sz w:val="28"/>
          <w:szCs w:val="28"/>
        </w:rPr>
      </w:pPr>
      <w:r>
        <w:rPr>
          <w:rFonts w:cs="Times New Roman;Times New Roman" w:ascii="Times New Roman;Times New Roman" w:hAnsi="Times New Roman;Times New Roman"/>
          <w:color w:val="0D0D0D"/>
          <w:sz w:val="28"/>
          <w:szCs w:val="28"/>
        </w:rPr>
        <w:t xml:space="preserve">                     </w:t>
      </w:r>
      <w:r>
        <w:rPr>
          <w:rFonts w:cs="Times New Roman;Times New Roman" w:ascii="Times New Roman;Times New Roman" w:hAnsi="Times New Roman;Times New Roman"/>
          <w:color w:val="0D0D0D"/>
          <w:sz w:val="28"/>
          <w:szCs w:val="28"/>
        </w:rPr>
        <w:t>від  15 червня 2026 року № 31)</w:t>
      </w:r>
    </w:p>
    <w:p>
      <w:pPr>
        <w:pStyle w:val="Normal"/>
        <w:jc w:val="both"/>
        <w:rPr>
          <w:rFonts w:ascii="Times New Roman;Times New Roman" w:hAnsi="Times New Roman;Times New Roman" w:cs="Times New Roman;Times New Roman"/>
          <w:bCs/>
          <w:i/>
          <w:color w:val="0D0D0D"/>
          <w:sz w:val="28"/>
          <w:szCs w:val="28"/>
        </w:rPr>
      </w:pPr>
      <w:r>
        <w:rPr>
          <w:rFonts w:cs="Times New Roman;Times New Roman" w:ascii="Times New Roman;Times New Roman" w:hAnsi="Times New Roman;Times New Roman"/>
          <w:bCs/>
          <w:i/>
          <w:color w:val="0D0D0D"/>
          <w:sz w:val="28"/>
          <w:szCs w:val="28"/>
        </w:rPr>
      </w:r>
    </w:p>
    <w:p>
      <w:pPr>
        <w:pStyle w:val="Normal"/>
        <w:jc w:val="both"/>
        <w:rPr>
          <w:rFonts w:ascii="Times New Roman;Times New Roman" w:hAnsi="Times New Roman;Times New Roman" w:cs="Times New Roman;Times New Roman"/>
          <w:bCs/>
          <w:color w:val="0D0D0D"/>
          <w:sz w:val="27"/>
          <w:szCs w:val="27"/>
        </w:rPr>
      </w:pPr>
      <w:r>
        <w:rPr>
          <w:rFonts w:cs="Times New Roman;Times New Roman" w:ascii="Times New Roman;Times New Roman" w:hAnsi="Times New Roman;Times New Roman"/>
          <w:bCs/>
          <w:color w:val="0D0D0D"/>
          <w:sz w:val="27"/>
          <w:szCs w:val="27"/>
        </w:rPr>
      </w:r>
    </w:p>
    <w:p>
      <w:pPr>
        <w:pStyle w:val="Normal"/>
        <w:jc w:val="center"/>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ІНФОРМАЦІЙНА КАРТКА</w:t>
      </w:r>
    </w:p>
    <w:p>
      <w:pPr>
        <w:pStyle w:val="Normal"/>
        <w:jc w:val="center"/>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АДМІНІСТРАТИВНОЇ ПОСЛУГИ</w:t>
      </w:r>
    </w:p>
    <w:p>
      <w:pPr>
        <w:pStyle w:val="Normal"/>
        <w:jc w:val="center"/>
        <w:rPr>
          <w:rStyle w:val="spanrvts0"/>
          <w:b/>
          <w:bCs/>
          <w:color w:val="0D0D0D"/>
          <w:sz w:val="27"/>
          <w:szCs w:val="27"/>
          <w:lang w:eastAsia="en-US"/>
        </w:rPr>
      </w:pPr>
      <w:bookmarkStart w:id="0" w:name="gjdgxs"/>
      <w:bookmarkEnd w:id="0"/>
      <w:r>
        <w:rPr>
          <w:rStyle w:val="spanrvts0"/>
          <w:b/>
          <w:bCs/>
          <w:color w:val="0D0D0D"/>
          <w:sz w:val="27"/>
          <w:szCs w:val="27"/>
          <w:lang w:eastAsia="en-US"/>
        </w:rPr>
        <w:t>Встановлення статусу особи з інвалідністю внаслідок війни</w:t>
      </w:r>
    </w:p>
    <w:p>
      <w:pPr>
        <w:pStyle w:val="Normal"/>
        <w:jc w:val="center"/>
        <w:rPr>
          <w:rStyle w:val="spanrvts0"/>
          <w:rFonts w:ascii="Times New Roman;Times New Roman" w:hAnsi="Times New Roman;Times New Roman" w:cs="Times New Roman;Times New Roman"/>
          <w:b/>
          <w:bCs/>
          <w:color w:val="0D0D0D"/>
          <w:sz w:val="27"/>
          <w:szCs w:val="27"/>
          <w:lang w:eastAsia="en-US"/>
        </w:rPr>
      </w:pPr>
      <w:r>
        <w:rPr/>
      </w:r>
    </w:p>
    <w:p>
      <w:pPr>
        <w:pStyle w:val="Normal"/>
        <w:jc w:val="center"/>
        <w:rPr>
          <w:rFonts w:ascii="Times New Roman;Times New Roman" w:hAnsi="Times New Roman;Times New Roman" w:cs="Times New Roman;Times New Roman"/>
          <w:color w:val="0D0D0D"/>
          <w:sz w:val="27"/>
          <w:szCs w:val="27"/>
          <w:u w:val="single"/>
        </w:rPr>
      </w:pPr>
      <w:r>
        <w:rPr>
          <w:rFonts w:cs="Times New Roman;Times New Roman" w:ascii="Times New Roman;Times New Roman" w:hAnsi="Times New Roman;Times New Roman"/>
          <w:b/>
          <w:color w:val="000000"/>
          <w:sz w:val="28"/>
          <w:szCs w:val="28"/>
          <w:u w:val="single"/>
        </w:rPr>
        <w:t>Управління з питань ветеранської політики Рівненської районної державної адміністрації</w:t>
      </w:r>
    </w:p>
    <w:p>
      <w:pPr>
        <w:pStyle w:val="Normal"/>
        <w:jc w:val="center"/>
        <w:rPr>
          <w:rFonts w:ascii="Times New Roman;Times New Roman" w:hAnsi="Times New Roman;Times New Roman" w:cs="Times New Roman;Times New Roman"/>
          <w:color w:val="0D0D0D"/>
          <w:sz w:val="22"/>
          <w:szCs w:val="22"/>
        </w:rPr>
      </w:pPr>
      <w:r>
        <w:rPr>
          <w:rFonts w:cs="Times New Roman;Times New Roman" w:ascii="Times New Roman;Times New Roman" w:hAnsi="Times New Roman;Times New Roman"/>
          <w:color w:val="0D0D0D"/>
          <w:sz w:val="22"/>
          <w:szCs w:val="22"/>
        </w:rPr>
        <w:t>(найменування суб’єкта надання адміністративної послуги та/або центру надання адміністративних послуг)</w:t>
      </w:r>
    </w:p>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r>
    </w:p>
    <w:tbl>
      <w:tblPr>
        <w:tblW w:w="14674" w:type="dxa"/>
        <w:jc w:val="left"/>
        <w:tblInd w:w="60" w:type="dxa"/>
        <w:tblLayout w:type="fixed"/>
        <w:tblCellMar>
          <w:top w:w="60" w:type="dxa"/>
          <w:left w:w="60" w:type="dxa"/>
          <w:bottom w:w="60" w:type="dxa"/>
          <w:right w:w="60" w:type="dxa"/>
        </w:tblCellMar>
      </w:tblPr>
      <w:tblGrid>
        <w:gridCol w:w="641"/>
        <w:gridCol w:w="5670"/>
        <w:gridCol w:w="8363"/>
      </w:tblGrid>
      <w:tr>
        <w:trPr>
          <w:trHeight w:val="469" w:hRule="atLeast"/>
        </w:trPr>
        <w:tc>
          <w:tcPr>
            <w:tcW w:w="14674" w:type="dxa"/>
            <w:gridSpan w:val="3"/>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Інформація про суб’єкт надання адміністративної послуги</w:t>
            </w:r>
          </w:p>
          <w:p>
            <w:pPr>
              <w:pStyle w:val="Normal"/>
              <w:jc w:val="center"/>
              <w:rPr>
                <w:rFonts w:ascii="Times New Roman;Times New Roman" w:hAnsi="Times New Roman;Times New Roman" w:cs="Times New Roman;Times New Roman"/>
                <w:bCs/>
                <w:iCs/>
                <w:color w:val="0D0D0D"/>
                <w:sz w:val="27"/>
                <w:szCs w:val="27"/>
              </w:rPr>
            </w:pPr>
            <w:r>
              <w:rPr>
                <w:rFonts w:cs="Times New Roman;Times New Roman" w:ascii="Times New Roman;Times New Roman" w:hAnsi="Times New Roman;Times New Roman"/>
                <w:b/>
                <w:color w:val="0D0D0D"/>
                <w:sz w:val="27"/>
                <w:szCs w:val="27"/>
              </w:rPr>
              <w:t>та/або центр надання адміністративних послуг</w:t>
            </w:r>
          </w:p>
        </w:tc>
      </w:tr>
      <w:tr>
        <w:trPr>
          <w:trHeight w:val="436"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pPr>
              <w:pStyle w:val="Normal"/>
              <w:widowControl w:val="false"/>
              <w:autoSpaceDE w:val="false"/>
              <w:spacing w:before="60" w:after="0"/>
              <w:ind w:left="53" w:right="0"/>
              <w:rPr>
                <w:rFonts w:ascii="Times New Roman;Times New Roman" w:hAnsi="Times New Roman;Times New Roman" w:cs="Times New Roman;Times New Roman"/>
              </w:rPr>
            </w:pPr>
            <w:r>
              <w:rPr>
                <w:rFonts w:cs="Times New Roman;Times New Roman" w:ascii="Times New Roman;Times New Roman" w:hAnsi="Times New Roman;Times New Roman"/>
                <w:color w:val="0C0C0C"/>
              </w:rPr>
              <w:t>Місцезнаходження</w:t>
            </w:r>
          </w:p>
        </w:tc>
        <w:tc>
          <w:tcPr>
            <w:tcW w:w="8363" w:type="dxa"/>
            <w:tcBorders>
              <w:top w:val="single" w:sz="6" w:space="0" w:color="000000"/>
              <w:left w:val="single" w:sz="6" w:space="0" w:color="000000"/>
              <w:bottom w:val="single" w:sz="6" w:space="0" w:color="000000"/>
              <w:right w:val="single" w:sz="6" w:space="0" w:color="000000"/>
            </w:tcBorders>
          </w:tcPr>
          <w:p>
            <w:pPr>
              <w:pStyle w:val="Normal"/>
              <w:suppressAutoHyphens w:val="true"/>
              <w:ind w:left="102" w:right="0"/>
              <w:textAlignment w:val="baseline"/>
              <w:rPr/>
            </w:pPr>
            <w:r>
              <w:rPr>
                <w:rFonts w:cs="Times New Roman;Times New Roman" w:ascii="Times New Roman;Times New Roman" w:hAnsi="Times New Roman;Times New Roman"/>
                <w:color w:val="000000"/>
              </w:rPr>
              <w:t xml:space="preserve">вул.Соборна, 366 А, м. Рівне, </w:t>
            </w:r>
            <w:r>
              <w:rPr>
                <w:rFonts w:cs="Times New Roman;Times New Roman" w:ascii="Times New Roman;Times New Roman" w:hAnsi="Times New Roman;Times New Roman"/>
                <w:bCs/>
              </w:rPr>
              <w:t>Рівненської області</w:t>
            </w:r>
            <w:r>
              <w:rPr>
                <w:rFonts w:cs="Times New Roman;Times New Roman" w:ascii="Times New Roman;Times New Roman" w:hAnsi="Times New Roman;Times New Roman"/>
                <w:color w:val="000000"/>
              </w:rPr>
              <w:t xml:space="preserve"> ,33020</w:t>
            </w:r>
          </w:p>
        </w:tc>
      </w:tr>
      <w:tr>
        <w:trPr>
          <w:trHeight w:val="532"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pPr>
              <w:pStyle w:val="Normal"/>
              <w:widowControl w:val="false"/>
              <w:autoSpaceDE w:val="false"/>
              <w:spacing w:before="60" w:after="0"/>
              <w:ind w:left="53" w:right="0"/>
              <w:rPr>
                <w:rFonts w:ascii="Times New Roman;Times New Roman" w:hAnsi="Times New Roman;Times New Roman" w:cs="Times New Roman;Times New Roman"/>
              </w:rPr>
            </w:pPr>
            <w:r>
              <w:rPr>
                <w:rFonts w:cs="Times New Roman;Times New Roman" w:ascii="Times New Roman;Times New Roman" w:hAnsi="Times New Roman;Times New Roman"/>
                <w:color w:val="0C0C0C"/>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pPr>
              <w:pStyle w:val="Normal"/>
              <w:suppressAutoHyphens w:val="true"/>
              <w:ind w:left="102" w:right="0"/>
              <w:textAlignment w:val="baseline"/>
              <w:rPr/>
            </w:pPr>
            <w:r>
              <w:rPr>
                <w:rFonts w:cs="Times New Roman;Times New Roman" w:ascii="Times New Roman;Times New Roman" w:hAnsi="Times New Roman;Times New Roman"/>
                <w:kern w:val="2"/>
              </w:rPr>
              <w:t>понеділок : з 9</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до 17</w:t>
            </w:r>
            <w:r>
              <w:rPr>
                <w:rFonts w:cs="Times New Roman;Times New Roman" w:ascii="Times New Roman;Times New Roman" w:hAnsi="Times New Roman;Times New Roman"/>
                <w:kern w:val="2"/>
                <w:vertAlign w:val="superscript"/>
              </w:rPr>
              <w:t>00</w:t>
            </w:r>
            <w:r>
              <w:rPr>
                <w:rFonts w:cs="Times New Roman;Times New Roman" w:ascii="Times New Roman;Times New Roman" w:hAnsi="Times New Roman;Times New Roman"/>
                <w:kern w:val="2"/>
              </w:rPr>
              <w:t>,</w:t>
            </w:r>
          </w:p>
          <w:p>
            <w:pPr>
              <w:pStyle w:val="Normal"/>
              <w:suppressAutoHyphens w:val="true"/>
              <w:ind w:left="102" w:right="0"/>
              <w:textAlignment w:val="baseline"/>
              <w:rPr/>
            </w:pPr>
            <w:r>
              <w:rPr>
                <w:rFonts w:cs="Times New Roman;Times New Roman" w:ascii="Times New Roman;Times New Roman" w:hAnsi="Times New Roman;Times New Roman"/>
                <w:kern w:val="2"/>
              </w:rPr>
              <w:t>вівторок : з 9</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до 17</w:t>
            </w:r>
            <w:r>
              <w:rPr>
                <w:rFonts w:cs="Times New Roman;Times New Roman" w:ascii="Times New Roman;Times New Roman" w:hAnsi="Times New Roman;Times New Roman"/>
                <w:kern w:val="2"/>
                <w:vertAlign w:val="superscript"/>
              </w:rPr>
              <w:t>00</w:t>
            </w:r>
            <w:r>
              <w:rPr>
                <w:rFonts w:cs="Times New Roman;Times New Roman" w:ascii="Times New Roman;Times New Roman" w:hAnsi="Times New Roman;Times New Roman"/>
                <w:kern w:val="2"/>
              </w:rPr>
              <w:t>,</w:t>
            </w:r>
          </w:p>
          <w:p>
            <w:pPr>
              <w:pStyle w:val="Normal"/>
              <w:suppressAutoHyphens w:val="true"/>
              <w:ind w:left="102" w:right="0"/>
              <w:textAlignment w:val="baseline"/>
              <w:rPr/>
            </w:pPr>
            <w:r>
              <w:rPr>
                <w:rFonts w:cs="Times New Roman;Times New Roman" w:ascii="Times New Roman;Times New Roman" w:hAnsi="Times New Roman;Times New Roman"/>
                <w:kern w:val="2"/>
              </w:rPr>
              <w:t>середа : з 9</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до 17</w:t>
            </w:r>
            <w:r>
              <w:rPr>
                <w:rFonts w:cs="Times New Roman;Times New Roman" w:ascii="Times New Roman;Times New Roman" w:hAnsi="Times New Roman;Times New Roman"/>
                <w:kern w:val="2"/>
                <w:vertAlign w:val="superscript"/>
              </w:rPr>
              <w:t>00</w:t>
            </w:r>
            <w:r>
              <w:rPr>
                <w:rFonts w:cs="Times New Roman;Times New Roman" w:ascii="Times New Roman;Times New Roman" w:hAnsi="Times New Roman;Times New Roman"/>
                <w:kern w:val="2"/>
              </w:rPr>
              <w:t>,</w:t>
            </w:r>
          </w:p>
          <w:p>
            <w:pPr>
              <w:pStyle w:val="Normal"/>
              <w:suppressAutoHyphens w:val="true"/>
              <w:ind w:left="102" w:right="0"/>
              <w:textAlignment w:val="baseline"/>
              <w:rPr/>
            </w:pPr>
            <w:r>
              <w:rPr>
                <w:rFonts w:cs="Times New Roman;Times New Roman" w:ascii="Times New Roman;Times New Roman" w:hAnsi="Times New Roman;Times New Roman"/>
                <w:kern w:val="2"/>
              </w:rPr>
              <w:t>четвер : з 9</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до 17</w:t>
            </w:r>
            <w:r>
              <w:rPr>
                <w:rFonts w:cs="Times New Roman;Times New Roman" w:ascii="Times New Roman;Times New Roman" w:hAnsi="Times New Roman;Times New Roman"/>
                <w:kern w:val="2"/>
                <w:vertAlign w:val="superscript"/>
              </w:rPr>
              <w:t>00</w:t>
            </w:r>
            <w:r>
              <w:rPr>
                <w:rFonts w:cs="Times New Roman;Times New Roman" w:ascii="Times New Roman;Times New Roman" w:hAnsi="Times New Roman;Times New Roman"/>
                <w:kern w:val="2"/>
              </w:rPr>
              <w:t>,</w:t>
            </w:r>
          </w:p>
          <w:p>
            <w:pPr>
              <w:pStyle w:val="Normal"/>
              <w:suppressAutoHyphens w:val="true"/>
              <w:ind w:left="102" w:right="0"/>
              <w:textAlignment w:val="baseline"/>
              <w:rPr/>
            </w:pPr>
            <w:r>
              <w:rPr>
                <w:rFonts w:cs="Times New Roman;Times New Roman" w:ascii="Times New Roman;Times New Roman" w:hAnsi="Times New Roman;Times New Roman"/>
                <w:kern w:val="2"/>
              </w:rPr>
              <w:t>п’ятниця:з 9</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до 16</w:t>
            </w:r>
            <w:r>
              <w:rPr>
                <w:rFonts w:cs="Times New Roman;Times New Roman" w:ascii="Times New Roman;Times New Roman" w:hAnsi="Times New Roman;Times New Roman"/>
                <w:kern w:val="2"/>
                <w:vertAlign w:val="superscript"/>
              </w:rPr>
              <w:t>00</w:t>
            </w:r>
            <w:r>
              <w:rPr>
                <w:rFonts w:cs="Times New Roman;Times New Roman" w:ascii="Times New Roman;Times New Roman" w:hAnsi="Times New Roman;Times New Roman"/>
                <w:kern w:val="2"/>
              </w:rPr>
              <w:t>,</w:t>
            </w:r>
          </w:p>
          <w:p>
            <w:pPr>
              <w:pStyle w:val="Normal"/>
              <w:suppressAutoHyphens w:val="true"/>
              <w:ind w:left="102" w:right="0"/>
              <w:textAlignment w:val="baseline"/>
              <w:rPr>
                <w:rFonts w:ascii="Times New Roman;Times New Roman" w:hAnsi="Times New Roman;Times New Roman" w:cs="Times New Roman;Times New Roman"/>
                <w:kern w:val="2"/>
              </w:rPr>
            </w:pPr>
            <w:r>
              <w:rPr>
                <w:rFonts w:cs="Times New Roman;Times New Roman" w:ascii="Times New Roman;Times New Roman" w:hAnsi="Times New Roman;Times New Roman"/>
                <w:kern w:val="2"/>
              </w:rPr>
              <w:t xml:space="preserve">субота,   неділя : </w:t>
            </w:r>
            <w:r>
              <w:rPr>
                <w:rFonts w:cs="Times New Roman;Times New Roman" w:ascii="Times New Roman;Times New Roman" w:hAnsi="Times New Roman;Times New Roman"/>
                <w:b/>
                <w:kern w:val="2"/>
              </w:rPr>
              <w:t>вихідні</w:t>
            </w:r>
          </w:p>
          <w:p>
            <w:pPr>
              <w:pStyle w:val="Normal"/>
              <w:ind w:left="102" w:right="0"/>
              <w:rPr>
                <w:rFonts w:ascii="Times New Roman;Times New Roman" w:hAnsi="Times New Roman;Times New Roman" w:cs="Times New Roman;Times New Roman"/>
                <w:i/>
              </w:rPr>
            </w:pPr>
            <w:r>
              <w:rPr>
                <w:rFonts w:cs="Times New Roman;Times New Roman" w:ascii="Times New Roman;Times New Roman" w:hAnsi="Times New Roman;Times New Roman"/>
                <w:b/>
              </w:rPr>
              <w:t xml:space="preserve">обідня перерва </w:t>
            </w:r>
            <w:r>
              <w:rPr>
                <w:rFonts w:cs="Times New Roman;Times New Roman" w:ascii="Times New Roman;Times New Roman" w:hAnsi="Times New Roman;Times New Roman"/>
                <w:kern w:val="2"/>
              </w:rPr>
              <w:t>з 13</w:t>
            </w:r>
            <w:r>
              <w:rPr>
                <w:rFonts w:cs="Times New Roman;Times New Roman" w:ascii="Times New Roman;Times New Roman" w:hAnsi="Times New Roman;Times New Roman"/>
                <w:kern w:val="2"/>
                <w:vertAlign w:val="superscript"/>
              </w:rPr>
              <w:t xml:space="preserve">00 </w:t>
            </w:r>
            <w:r>
              <w:rPr>
                <w:rFonts w:cs="Times New Roman;Times New Roman" w:ascii="Times New Roman;Times New Roman" w:hAnsi="Times New Roman;Times New Roman"/>
                <w:kern w:val="2"/>
              </w:rPr>
              <w:t xml:space="preserve">до 14 </w:t>
            </w:r>
            <w:r>
              <w:rPr>
                <w:rFonts w:cs="Times New Roman;Times New Roman" w:ascii="Times New Roman;Times New Roman" w:hAnsi="Times New Roman;Times New Roman"/>
                <w:kern w:val="2"/>
                <w:vertAlign w:val="superscript"/>
              </w:rPr>
              <w:t>00</w:t>
            </w:r>
          </w:p>
        </w:tc>
      </w:tr>
      <w:tr>
        <w:trPr>
          <w:trHeight w:val="756"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pPr>
              <w:pStyle w:val="Normal"/>
              <w:widowControl w:val="false"/>
              <w:autoSpaceDE w:val="false"/>
              <w:spacing w:before="60" w:after="0"/>
              <w:ind w:left="53" w:right="0"/>
              <w:rPr>
                <w:rFonts w:ascii="Times New Roman;Times New Roman" w:hAnsi="Times New Roman;Times New Roman" w:cs="Times New Roman;Times New Roman"/>
              </w:rPr>
            </w:pPr>
            <w:r>
              <w:rPr>
                <w:rFonts w:cs="Times New Roman;Times New Roman" w:ascii="Times New Roman;Times New Roman" w:hAnsi="Times New Roman;Times New Roman"/>
                <w:color w:val="0C0C0C"/>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pPr>
              <w:pStyle w:val="Normal"/>
              <w:ind w:left="102" w:right="0"/>
              <w:rPr>
                <w:rFonts w:ascii="Times New Roman;Times New Roman" w:hAnsi="Times New Roman;Times New Roman" w:cs="Times New Roman;Times New Roman"/>
              </w:rPr>
            </w:pPr>
            <w:r>
              <w:rPr>
                <w:rFonts w:cs="Times New Roman;Times New Roman" w:ascii="Times New Roman;Times New Roman" w:hAnsi="Times New Roman;Times New Roman"/>
                <w:color w:val="000000"/>
              </w:rPr>
              <w:t>тел. (0362) 68 39 54</w:t>
            </w:r>
          </w:p>
          <w:p>
            <w:pPr>
              <w:pStyle w:val="Normal"/>
              <w:shd w:fill="FFFFFF" w:val="clear"/>
              <w:ind w:left="102" w:right="0"/>
              <w:rPr/>
            </w:pPr>
            <w:r>
              <w:rPr>
                <w:rFonts w:cs="Times New Roman;Times New Roman" w:ascii="Times New Roman;Times New Roman" w:hAnsi="Times New Roman;Times New Roman"/>
                <w:color w:val="000000"/>
              </w:rPr>
              <w:t>E-</w:t>
            </w:r>
            <w:r>
              <w:rPr>
                <w:rFonts w:cs="Times New Roman;Times New Roman" w:ascii="Times New Roman;Times New Roman" w:hAnsi="Times New Roman;Times New Roman"/>
                <w:color w:val="000000"/>
                <w:shd w:fill="FFFFFF" w:val="clear"/>
              </w:rPr>
              <w:t>mail:</w:t>
            </w:r>
            <w:r>
              <w:rPr>
                <w:rFonts w:cs="Times New Roman;Times New Roman" w:ascii="Times New Roman;Times New Roman" w:hAnsi="Times New Roman;Times New Roman"/>
                <w:spacing w:val="4"/>
                <w:shd w:fill="FFFFFF" w:val="clear"/>
                <w:lang w:val="en-GB"/>
              </w:rPr>
              <w:t xml:space="preserve"> </w:t>
            </w:r>
            <w:r>
              <w:rPr>
                <w:rFonts w:cs="Times New Roman;Times New Roman" w:ascii="Times New Roman;Times New Roman" w:hAnsi="Times New Roman;Times New Roman"/>
                <w:color w:val="000000"/>
              </w:rPr>
              <w:t xml:space="preserve">veteran5616.rrda@rv.gov.ua  </w:t>
            </w:r>
          </w:p>
          <w:p>
            <w:pPr>
              <w:pStyle w:val="Normal"/>
              <w:ind w:left="102" w:right="0"/>
              <w:rPr>
                <w:rFonts w:ascii="Times New Roman;Times New Roman" w:hAnsi="Times New Roman;Times New Roman" w:cs="Times New Roman;Times New Roman"/>
                <w:i/>
                <w:color w:val="000000"/>
              </w:rPr>
            </w:pPr>
            <w:r>
              <w:rPr>
                <w:rFonts w:cs="Times New Roman;Times New Roman" w:ascii="Times New Roman;Times New Roman" w:hAnsi="Times New Roman;Times New Roman"/>
                <w:i/>
                <w:color w:val="000000"/>
              </w:rPr>
            </w:r>
          </w:p>
        </w:tc>
      </w:tr>
      <w:tr>
        <w:trPr>
          <w:trHeight w:val="177" w:hRule="atLeast"/>
        </w:trPr>
        <w:tc>
          <w:tcPr>
            <w:tcW w:w="14674" w:type="dxa"/>
            <w:gridSpan w:val="3"/>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Нормативні акти, якими регламентується надання адміністративної послуги</w:t>
            </w:r>
          </w:p>
        </w:tc>
      </w:tr>
      <w:tr>
        <w:trPr>
          <w:trHeight w:val="336"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pPr>
              <w:pStyle w:val="Normal"/>
              <w:spacing w:before="0" w:after="240"/>
              <w:jc w:val="both"/>
              <w:rPr/>
            </w:pPr>
            <w:r>
              <w:rPr>
                <w:rFonts w:cs="Times New Roman;Times New Roman" w:ascii="Times New Roman;Times New Roman" w:hAnsi="Times New Roman;Times New Roman"/>
                <w:color w:val="0D0D0D"/>
                <w:sz w:val="27"/>
                <w:szCs w:val="27"/>
              </w:rPr>
              <w:t>Закон України «Про статус ветеранів війни, гарантії їх соціального захисту» (далі – Закон)</w:t>
            </w:r>
          </w:p>
          <w:p>
            <w:pPr>
              <w:pStyle w:val="Normal"/>
              <w:spacing w:before="0" w:after="24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Закон України «Про адміністративну процедуру»</w:t>
            </w:r>
          </w:p>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Закон України «Про адміністративні послуги»</w:t>
            </w:r>
          </w:p>
        </w:tc>
      </w:tr>
      <w:tr>
        <w:trPr>
          <w:trHeight w:val="2037"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5</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Постанови Кабінету Міністрів України:</w:t>
            </w:r>
          </w:p>
          <w:p>
            <w:pPr>
              <w:pStyle w:val="Normal"/>
              <w:spacing w:before="120" w:after="0"/>
              <w:jc w:val="both"/>
              <w:rPr/>
            </w:pPr>
            <w:r>
              <w:rPr>
                <w:rFonts w:cs="Times New Roman;Times New Roman" w:ascii="Times New Roman;Times New Roman" w:hAnsi="Times New Roman;Times New Roman"/>
                <w:color w:val="0D0D0D"/>
                <w:sz w:val="27"/>
                <w:szCs w:val="27"/>
              </w:rPr>
              <w:t>від 08.02.1994 № 63 «Про організаційні заходи щодо застосування Закону України “Про статус ветеранів війни, гарантії їх соціального захисту»;</w:t>
            </w:r>
          </w:p>
          <w:p>
            <w:pPr>
              <w:pStyle w:val="Normal"/>
              <w:spacing w:before="120" w:after="0"/>
              <w:jc w:val="both"/>
              <w:rPr/>
            </w:pPr>
            <w:r>
              <w:rPr>
                <w:rFonts w:cs="Times New Roman;Times New Roman" w:ascii="Times New Roman;Times New Roman" w:hAnsi="Times New Roman;Times New Roman"/>
                <w:color w:val="0D0D0D"/>
                <w:sz w:val="27"/>
                <w:szCs w:val="27"/>
              </w:rPr>
              <w:t>від 12.05.1994 № 302 «</w:t>
            </w:r>
            <w:r>
              <w:rPr>
                <w:rFonts w:cs="Times New Roman;Times New Roman" w:ascii="Times New Roman;Times New Roman" w:hAnsi="Times New Roman;Times New Roman"/>
                <w:color w:val="0D0D0D"/>
                <w:sz w:val="27"/>
                <w:szCs w:val="27"/>
                <w:shd w:fill="FFFFFF" w:val="clear"/>
              </w:rPr>
              <w:t>Про порядок виготовлення та видачі посвідчень і нагрудних знаків ветеранів</w:t>
            </w:r>
            <w:r>
              <w:rPr>
                <w:rFonts w:cs="Times New Roman;Times New Roman" w:ascii="Times New Roman;Times New Roman" w:hAnsi="Times New Roman;Times New Roman"/>
                <w:color w:val="0D0D0D"/>
                <w:sz w:val="27"/>
                <w:szCs w:val="27"/>
              </w:rPr>
              <w:t>»;</w:t>
            </w:r>
          </w:p>
          <w:p>
            <w:pPr>
              <w:pStyle w:val="Normal"/>
              <w:spacing w:before="120" w:after="0"/>
              <w:jc w:val="both"/>
              <w:rPr/>
            </w:pPr>
            <w:r>
              <w:rPr>
                <w:rFonts w:cs="Times New Roman;Times New Roman" w:ascii="Times New Roman;Times New Roman" w:hAnsi="Times New Roman;Times New Roman"/>
                <w:color w:val="0D0D0D"/>
                <w:sz w:val="27"/>
                <w:szCs w:val="27"/>
              </w:rPr>
              <w:t>від 21.11.2013 № 917 «Деякі питання встановлення лікарсько-консультативними комісіями інвалідності дітям»;</w:t>
            </w:r>
          </w:p>
          <w:p>
            <w:pPr>
              <w:pStyle w:val="Normal"/>
              <w:spacing w:before="120" w:after="12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p>
            <w:pPr>
              <w:pStyle w:val="Normal"/>
              <w:spacing w:before="120" w:after="0"/>
              <w:jc w:val="both"/>
              <w:rPr/>
            </w:pPr>
            <w:r>
              <w:rPr>
                <w:rFonts w:cs="Times New Roman;Times New Roman" w:ascii="Times New Roman;Times New Roman" w:hAnsi="Times New Roman;Times New Roman"/>
                <w:color w:val="0D0D0D"/>
                <w:sz w:val="27"/>
                <w:szCs w:val="27"/>
              </w:rPr>
              <w:t>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w:t>
            </w:r>
          </w:p>
          <w:p>
            <w:pPr>
              <w:pStyle w:val="Normal"/>
              <w:spacing w:before="120" w:after="0"/>
              <w:jc w:val="both"/>
              <w:rPr/>
            </w:pPr>
            <w:r>
              <w:rPr>
                <w:rFonts w:cs="Times New Roman;Times New Roman" w:ascii="Times New Roman;Times New Roman" w:hAnsi="Times New Roman;Times New Roman"/>
                <w:color w:val="0D0D0D"/>
                <w:sz w:val="27"/>
                <w:szCs w:val="27"/>
              </w:rPr>
              <w:t>від 25.04.2018 № 306 «Деякі питання встановлення зв’язку інвалідності з пораненнями чи іншими ушкодженнями здоров’я»;</w:t>
            </w:r>
          </w:p>
          <w:p>
            <w:pPr>
              <w:pStyle w:val="Normal"/>
              <w:spacing w:before="120" w:after="0"/>
              <w:jc w:val="both"/>
              <w:rPr/>
            </w:pPr>
            <w:r>
              <w:rPr>
                <w:rFonts w:cs="Times New Roman;Times New Roman" w:ascii="Times New Roman;Times New Roman" w:hAnsi="Times New Roman;Times New Roman"/>
                <w:color w:val="0D0D0D"/>
                <w:sz w:val="27"/>
                <w:szCs w:val="27"/>
              </w:rPr>
              <w:t>від 15.11.2024 № 1338 «</w:t>
            </w:r>
            <w:r>
              <w:rPr>
                <w:rFonts w:cs="Times New Roman;Times New Roman" w:ascii="Times New Roman;Times New Roman" w:hAnsi="Times New Roman;Times New Roman"/>
                <w:color w:val="0D0D0D"/>
                <w:sz w:val="27"/>
                <w:szCs w:val="27"/>
                <w:shd w:fill="FFFFFF" w:val="clear"/>
              </w:rPr>
              <w:t>Деякі питання запровадження оцінювання повсякденного функціонування особи</w:t>
            </w:r>
            <w:r>
              <w:rPr>
                <w:rFonts w:cs="Times New Roman;Times New Roman" w:ascii="Times New Roman;Times New Roman" w:hAnsi="Times New Roman;Times New Roman"/>
                <w:color w:val="0D0D0D"/>
                <w:sz w:val="27"/>
                <w:szCs w:val="27"/>
              </w:rPr>
              <w:t>».</w:t>
            </w:r>
          </w:p>
        </w:tc>
      </w:tr>
      <w:tr>
        <w:trPr>
          <w:trHeight w:val="224" w:hRule="atLeast"/>
        </w:trPr>
        <w:tc>
          <w:tcPr>
            <w:tcW w:w="14674" w:type="dxa"/>
            <w:gridSpan w:val="3"/>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Умови отримання адміністративної послуги</w:t>
            </w:r>
          </w:p>
        </w:tc>
      </w:tr>
      <w:tr>
        <w:trPr>
          <w:trHeight w:val="477"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pPr>
              <w:pStyle w:val="Normal"/>
              <w:keepNext w:val="true"/>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keepNext w:val="true"/>
              <w:spacing w:before="0" w:after="24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Звернення особи, якій встановлена інвалідність внаслідок:</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 травми (поранення, контузії, каліцтва) або захворювання:</w:t>
            </w:r>
          </w:p>
          <w:p>
            <w:pPr>
              <w:pStyle w:val="rvps2"/>
              <w:shd w:fill="FFFFFF" w:val="clear"/>
              <w:spacing w:before="0" w:after="240"/>
              <w:ind w:firstLine="567" w:right="0"/>
              <w:jc w:val="both"/>
              <w:rPr>
                <w:color w:val="0D0D0D"/>
                <w:sz w:val="27"/>
                <w:szCs w:val="27"/>
              </w:rPr>
            </w:pPr>
            <w:bookmarkStart w:id="1" w:name="n257"/>
            <w:bookmarkStart w:id="2" w:name="n982"/>
            <w:bookmarkEnd w:id="1"/>
            <w:bookmarkEnd w:id="2"/>
            <w:r>
              <w:rPr>
                <w:color w:val="0D0D0D"/>
                <w:sz w:val="27"/>
                <w:szCs w:val="27"/>
              </w:rPr>
              <w:t>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pPr>
              <w:pStyle w:val="rvps2"/>
              <w:shd w:fill="FFFFFF" w:val="clear"/>
              <w:spacing w:before="0" w:after="240"/>
              <w:ind w:firstLine="567" w:right="0"/>
              <w:jc w:val="both"/>
              <w:rPr>
                <w:color w:val="0D0D0D"/>
                <w:sz w:val="27"/>
                <w:szCs w:val="27"/>
              </w:rPr>
            </w:pPr>
            <w:bookmarkStart w:id="3" w:name="n258"/>
            <w:bookmarkEnd w:id="3"/>
            <w:r>
              <w:rPr>
                <w:color w:val="0D0D0D"/>
                <w:sz w:val="27"/>
                <w:szCs w:val="27"/>
              </w:rPr>
              <w:t>одержаних під час захисту Батьківщини, виконання інших обов’язків військової служби, пов’язаних з перебуванням на фронті в інші періоди;</w:t>
            </w:r>
          </w:p>
          <w:p>
            <w:pPr>
              <w:pStyle w:val="rvps2"/>
              <w:shd w:fill="FFFFFF" w:val="clear"/>
              <w:spacing w:before="0" w:after="240"/>
              <w:ind w:firstLine="567" w:right="0"/>
              <w:jc w:val="both"/>
              <w:rPr>
                <w:color w:val="0D0D0D"/>
                <w:sz w:val="27"/>
                <w:szCs w:val="27"/>
              </w:rPr>
            </w:pPr>
            <w:bookmarkStart w:id="4" w:name="n259"/>
            <w:bookmarkEnd w:id="4"/>
            <w:r>
              <w:rPr>
                <w:color w:val="0D0D0D"/>
                <w:sz w:val="27"/>
                <w:szCs w:val="27"/>
              </w:rPr>
              <w:t>одержаних в районах бойових дій у період Другої світової війни та від вибухових речовин, боєприпасів і військового озброєння у повоєнний період;</w:t>
            </w:r>
          </w:p>
          <w:p>
            <w:pPr>
              <w:pStyle w:val="rvps2"/>
              <w:shd w:fill="FFFFFF" w:val="clear"/>
              <w:spacing w:before="0" w:after="240"/>
              <w:ind w:firstLine="567" w:right="0"/>
              <w:jc w:val="both"/>
              <w:rPr>
                <w:color w:val="0D0D0D"/>
                <w:sz w:val="27"/>
                <w:szCs w:val="27"/>
              </w:rPr>
            </w:pPr>
            <w:bookmarkStart w:id="5" w:name="n261"/>
            <w:bookmarkStart w:id="6" w:name="n260"/>
            <w:bookmarkEnd w:id="5"/>
            <w:bookmarkEnd w:id="6"/>
            <w:r>
              <w:rPr>
                <w:color w:val="0D0D0D"/>
                <w:sz w:val="27"/>
                <w:szCs w:val="27"/>
              </w:rPr>
              <w:t>одержаних під час виконання робіт, пов’язаних з розмінуванням боєприпасів, незалежно від часу їх виконання;</w:t>
            </w:r>
          </w:p>
          <w:p>
            <w:pPr>
              <w:pStyle w:val="rvps2"/>
              <w:shd w:fill="FFFFFF" w:val="clear"/>
              <w:spacing w:before="0" w:after="240"/>
              <w:ind w:firstLine="567" w:right="0"/>
              <w:jc w:val="both"/>
              <w:rPr>
                <w:color w:val="0D0D0D"/>
                <w:sz w:val="27"/>
                <w:szCs w:val="27"/>
              </w:rPr>
            </w:pPr>
            <w:bookmarkStart w:id="7" w:name="n262"/>
            <w:bookmarkEnd w:id="7"/>
            <w:r>
              <w:rPr>
                <w:color w:val="0D0D0D"/>
                <w:sz w:val="27"/>
                <w:szCs w:val="27"/>
              </w:rPr>
              <w:t>одержаних у неповнолітньому віці внаслідок воєнних дій громадянської та Другої світової воєн та в повоєнний період;</w:t>
            </w:r>
          </w:p>
          <w:p>
            <w:pPr>
              <w:pStyle w:val="rvps2"/>
              <w:shd w:fill="FFFFFF" w:val="clear"/>
              <w:spacing w:before="0" w:after="240"/>
              <w:ind w:firstLine="567" w:right="0"/>
              <w:jc w:val="both"/>
              <w:rPr>
                <w:color w:val="0D0D0D"/>
                <w:sz w:val="27"/>
                <w:szCs w:val="27"/>
              </w:rPr>
            </w:pPr>
            <w:bookmarkStart w:id="8" w:name="n263"/>
            <w:bookmarkEnd w:id="8"/>
            <w:r>
              <w:rPr>
                <w:color w:val="0D0D0D"/>
                <w:sz w:val="27"/>
                <w:szCs w:val="27"/>
              </w:rPr>
              <w:t>пов’язаних з участю у бойових діях та перебуванням на території інших держав;</w:t>
            </w:r>
          </w:p>
          <w:p>
            <w:pPr>
              <w:pStyle w:val="rvps2"/>
              <w:shd w:fill="FFFFFF" w:val="clear"/>
              <w:spacing w:before="0" w:after="240"/>
              <w:ind w:firstLine="567" w:right="0"/>
              <w:jc w:val="both"/>
              <w:rPr>
                <w:color w:val="0D0D0D"/>
                <w:sz w:val="27"/>
                <w:szCs w:val="27"/>
              </w:rPr>
            </w:pPr>
            <w:bookmarkStart w:id="9" w:name="n264"/>
            <w:bookmarkEnd w:id="9"/>
            <w:r>
              <w:rPr>
                <w:color w:val="0D0D0D"/>
                <w:sz w:val="27"/>
                <w:szCs w:val="27"/>
              </w:rPr>
              <w:t>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pPr>
              <w:pStyle w:val="rvps2"/>
              <w:shd w:fill="FFFFFF" w:val="clear"/>
              <w:spacing w:before="0" w:after="240"/>
              <w:ind w:firstLine="567" w:right="0"/>
              <w:jc w:val="both"/>
              <w:rPr>
                <w:color w:val="0D0D0D"/>
                <w:sz w:val="27"/>
                <w:szCs w:val="27"/>
              </w:rPr>
            </w:pPr>
            <w:bookmarkStart w:id="10" w:name="n268"/>
            <w:bookmarkStart w:id="11" w:name="n1128"/>
            <w:bookmarkStart w:id="12" w:name="n267"/>
            <w:bookmarkStart w:id="13" w:name="n1127"/>
            <w:bookmarkStart w:id="14" w:name="n266"/>
            <w:bookmarkStart w:id="15" w:name="n265"/>
            <w:bookmarkStart w:id="16" w:name="n1126"/>
            <w:bookmarkEnd w:id="10"/>
            <w:bookmarkEnd w:id="11"/>
            <w:bookmarkEnd w:id="12"/>
            <w:bookmarkEnd w:id="13"/>
            <w:bookmarkEnd w:id="14"/>
            <w:bookmarkEnd w:id="15"/>
            <w:bookmarkEnd w:id="16"/>
            <w:r>
              <w:rPr>
                <w:color w:val="0D0D0D"/>
                <w:sz w:val="27"/>
                <w:szCs w:val="27"/>
              </w:rPr>
              <w:t>пов’язаних із забезпеченням проведення антитерористичної операції або заходів проти військової агресії Російської Федерації проти України;</w:t>
            </w:r>
          </w:p>
          <w:p>
            <w:pPr>
              <w:pStyle w:val="rvps2"/>
              <w:shd w:fill="FFFFFF" w:val="clear"/>
              <w:spacing w:before="0" w:after="240"/>
              <w:ind w:firstLine="567" w:right="0"/>
              <w:jc w:val="both"/>
              <w:rPr>
                <w:i/>
                <w:iCs/>
                <w:color w:val="0D0D0D"/>
                <w:sz w:val="27"/>
                <w:szCs w:val="27"/>
              </w:rPr>
            </w:pPr>
            <w:r>
              <w:rPr>
                <w:color w:val="0D0D0D"/>
                <w:sz w:val="27"/>
                <w:szCs w:val="27"/>
                <w:shd w:fill="FFFFFF" w:val="clear"/>
              </w:rPr>
              <w:t>одержаних під час виконання службових обов’язків, пов’язаних із виконанням повноважень та основних завдань міліції;</w:t>
            </w:r>
          </w:p>
          <w:p>
            <w:pPr>
              <w:pStyle w:val="rvps2"/>
              <w:shd w:fill="FFFFFF" w:val="clear"/>
              <w:spacing w:before="0" w:after="240"/>
              <w:ind w:firstLine="567" w:right="0"/>
              <w:jc w:val="both"/>
              <w:rPr>
                <w:color w:val="0D0D0D"/>
                <w:sz w:val="27"/>
                <w:szCs w:val="27"/>
              </w:rPr>
            </w:pPr>
            <w:r>
              <w:rPr>
                <w:color w:val="0D0D0D"/>
                <w:sz w:val="27"/>
                <w:szCs w:val="27"/>
              </w:rPr>
              <w:t>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pPr>
              <w:pStyle w:val="rvps2"/>
              <w:shd w:fill="FFFFFF" w:val="clear"/>
              <w:spacing w:before="0" w:after="0"/>
              <w:ind w:firstLine="567" w:right="0"/>
              <w:jc w:val="both"/>
              <w:rPr>
                <w:rFonts w:eastAsia="Times New Roman;Times New Roman"/>
                <w:color w:val="0D0D0D"/>
                <w:sz w:val="27"/>
                <w:szCs w:val="27"/>
                <w:shd w:fill="FFFFFF" w:val="clear"/>
              </w:rPr>
            </w:pPr>
            <w:r>
              <w:rPr>
                <w:color w:val="0D0D0D"/>
                <w:sz w:val="27"/>
                <w:szCs w:val="27"/>
              </w:rPr>
              <w:t>3) поранення, травми, каліцтва, контузії чи інших ушкоджень  здоров’я, отриманих під час участі у Революції Гідності.</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pPr>
              <w:pStyle w:val="Normal"/>
              <w:keepNext w:val="true"/>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keepNext w:val="true"/>
              <w:spacing w:before="0" w:after="240"/>
              <w:jc w:val="both"/>
              <w:rPr>
                <w:rFonts w:ascii="Times New Roman;Times New Roman" w:hAnsi="Times New Roman;Times New Roman" w:cs="Times New Roman;Times New Roman"/>
                <w:b/>
                <w:bCs/>
                <w:color w:val="0D0D0D"/>
                <w:sz w:val="27"/>
                <w:szCs w:val="27"/>
              </w:rPr>
            </w:pPr>
            <w:r>
              <w:rPr>
                <w:rFonts w:cs="Times New Roman;Times New Roman" w:ascii="Times New Roman;Times New Roman" w:hAnsi="Times New Roman;Times New Roman"/>
                <w:b/>
                <w:color w:val="0D0D0D"/>
                <w:sz w:val="27"/>
                <w:szCs w:val="27"/>
              </w:rPr>
              <w:t xml:space="preserve">До </w:t>
            </w:r>
            <w:r>
              <w:rPr>
                <w:rFonts w:cs="Times New Roman;Times New Roman" w:ascii="Times New Roman;Times New Roman" w:hAnsi="Times New Roman;Times New Roman"/>
                <w:b/>
                <w:bCs/>
                <w:color w:val="0D0D0D"/>
                <w:sz w:val="27"/>
                <w:szCs w:val="27"/>
              </w:rPr>
              <w:t xml:space="preserve">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w:t>
            </w:r>
            <w:r>
              <w:rPr>
                <w:rFonts w:cs="Times New Roman;Times New Roman" w:ascii="Times New Roman;Times New Roman" w:hAnsi="Times New Roman;Times New Roman"/>
                <w:b/>
                <w:color w:val="0D0D0D"/>
                <w:sz w:val="27"/>
                <w:szCs w:val="27"/>
              </w:rPr>
              <w:t>місцевий структурний підрозділ з питань ветеранської політики) особи, зазначені у пунктах 1-10 частини другої статті 7 Закону, подають:</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 заяву довільної форми;</w:t>
            </w:r>
          </w:p>
          <w:p>
            <w:pPr>
              <w:pStyle w:val="Normal"/>
              <w:keepNext w:val="true"/>
              <w:ind w:firstLine="567" w:right="0"/>
              <w:jc w:val="both"/>
              <w:rPr/>
            </w:pPr>
            <w:r>
              <w:rPr>
                <w:rFonts w:cs="Times New Roman;Times New Roman" w:ascii="Times New Roman;Times New Roman" w:hAnsi="Times New Roman;Times New Roman"/>
                <w:color w:val="0D0D0D"/>
                <w:sz w:val="27"/>
                <w:szCs w:val="27"/>
              </w:rPr>
              <w:t xml:space="preserve">2) копію </w:t>
            </w:r>
            <w:r>
              <w:rPr>
                <w:rFonts w:cs="Times New Roman;Times New Roman" w:ascii="Times New Roman;Times New Roman" w:hAnsi="Times New Roman;Times New Roman"/>
                <w:color w:val="0D0D0D"/>
                <w:sz w:val="27"/>
                <w:szCs w:val="27"/>
                <w:shd w:fill="FFFFFF" w:val="clear"/>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r>
              <w:rPr>
                <w:rFonts w:cs="Times New Roman;Times New Roman" w:ascii="Times New Roman;Times New Roman" w:hAnsi="Times New Roman;Times New Roman"/>
                <w:color w:val="0D0D0D"/>
                <w:sz w:val="27"/>
                <w:szCs w:val="27"/>
              </w:rPr>
              <w:t xml:space="preserve">або висновку лікарсько-консультативної комісії лікувально-профілактичного закладу про встановлення особі віком </w:t>
              <w:br/>
              <w:t>до 18 років категорії “дитина з інвалідністю”;</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3) 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ind w:firstLine="567" w:right="0"/>
              <w:jc w:val="both"/>
              <w:rPr/>
            </w:pPr>
            <w:r>
              <w:rPr>
                <w:rFonts w:cs="Times New Roman;Times New Roman" w:ascii="Times New Roman;Times New Roman" w:hAnsi="Times New Roman;Times New Roman"/>
                <w:color w:val="0D0D0D"/>
                <w:sz w:val="27"/>
                <w:szCs w:val="27"/>
              </w:rPr>
              <w:t xml:space="preserve">4) 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Pr>
                <w:rFonts w:cs="Times New Roman;Times New Roman" w:ascii="Times New Roman;Times New Roman" w:hAnsi="Times New Roman;Times New Roman"/>
                <w:b/>
                <w:color w:val="0D0D0D"/>
                <w:sz w:val="27"/>
                <w:szCs w:val="27"/>
              </w:rPr>
              <w:t>–</w:t>
            </w:r>
            <w:r>
              <w:rPr>
                <w:rFonts w:cs="Times New Roman;Times New Roman" w:ascii="Times New Roman;Times New Roman" w:hAnsi="Times New Roman;Times New Roman"/>
                <w:color w:val="0D0D0D"/>
                <w:sz w:val="27"/>
                <w:szCs w:val="27"/>
              </w:rPr>
              <w:t xml:space="preserve"> свідоцтва про народження) </w:t>
            </w:r>
            <w:r>
              <w:rPr>
                <w:rFonts w:cs="Times New Roman;Times New Roman" w:ascii="Times New Roman;Times New Roman" w:hAnsi="Times New Roman;Times New Roman"/>
                <w:b/>
                <w:color w:val="0D0D0D"/>
                <w:sz w:val="27"/>
                <w:szCs w:val="27"/>
              </w:rPr>
              <w:t>–</w:t>
            </w:r>
            <w:r>
              <w:rPr>
                <w:rFonts w:cs="Times New Roman;Times New Roman" w:ascii="Times New Roman;Times New Roman" w:hAnsi="Times New Roman;Times New Roman"/>
                <w:color w:val="0D0D0D"/>
                <w:sz w:val="27"/>
                <w:szCs w:val="27"/>
              </w:rPr>
              <w:t xml:space="preserve"> у разі подання документів законним представником або уповноваженою особою;</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6)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r>
              <w:rPr>
                <w:rFonts w:cs="Times New Roman;Times New Roman" w:ascii="Times New Roman;Times New Roman" w:hAnsi="Times New Roman;Times New Roman"/>
                <w:color w:val="0D0D0D"/>
                <w:sz w:val="27"/>
                <w:szCs w:val="27"/>
                <w:lang w:val="ru-RU"/>
              </w:rPr>
              <w:t>:</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r>
          </w:p>
          <w:p>
            <w:pPr>
              <w:pStyle w:val="Normal"/>
              <w:keepNext w:val="true"/>
              <w:spacing w:before="0" w:after="24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b/>
                <w:color w:val="0D0D0D"/>
                <w:sz w:val="27"/>
                <w:szCs w:val="27"/>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pPr>
              <w:pStyle w:val="Normal"/>
              <w:keepNext w:val="true"/>
              <w:ind w:firstLine="567" w:right="0"/>
              <w:jc w:val="both"/>
              <w:rPr>
                <w:rFonts w:ascii="Times New Roman;Times New Roman" w:hAnsi="Times New Roman;Times New Roman" w:cs="Times New Roman;Times New Roman"/>
                <w:b/>
                <w:color w:val="0D0D0D"/>
                <w:sz w:val="27"/>
                <w:szCs w:val="27"/>
              </w:rPr>
            </w:pPr>
            <w:r>
              <w:rPr>
                <w:rFonts w:cs="Times New Roman;Times New Roman" w:ascii="Times New Roman;Times New Roman" w:hAnsi="Times New Roman;Times New Roman"/>
                <w:b/>
                <w:color w:val="0D0D0D"/>
                <w:sz w:val="27"/>
                <w:szCs w:val="27"/>
              </w:rPr>
              <w:t>1. Заяву:</w:t>
            </w:r>
          </w:p>
          <w:p>
            <w:pPr>
              <w:pStyle w:val="Normal"/>
              <w:keepNext w:val="true"/>
              <w:ind w:firstLine="570"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 встановленого зразка згідно з додатком до Порядку № 685;</w:t>
            </w:r>
          </w:p>
          <w:p>
            <w:pPr>
              <w:pStyle w:val="Normal"/>
              <w:keepLines/>
              <w:spacing w:before="0" w:after="240"/>
              <w:ind w:firstLine="566" w:right="0"/>
              <w:jc w:val="both"/>
              <w:rPr>
                <w:rFonts w:ascii="Times New Roman;Times New Roman" w:hAnsi="Times New Roman;Times New Roman" w:cs="Times New Roman;Times New Roman"/>
                <w:i/>
                <w:color w:val="0D0D0D"/>
                <w:sz w:val="27"/>
                <w:szCs w:val="27"/>
              </w:rPr>
            </w:pPr>
            <w:r>
              <w:rPr>
                <w:rFonts w:cs="Times New Roman;Times New Roman" w:ascii="Times New Roman;Times New Roman" w:hAnsi="Times New Roman;Times New Roman"/>
                <w:color w:val="0D0D0D"/>
                <w:sz w:val="27"/>
                <w:szCs w:val="27"/>
              </w:rPr>
              <w:t>2) </w:t>
            </w:r>
            <w:r>
              <w:rPr>
                <w:rFonts w:cs="Times New Roman;Times New Roman" w:ascii="Times New Roman;Times New Roman" w:hAnsi="Times New Roman;Times New Roman"/>
                <w:b/>
                <w:bCs/>
                <w:color w:val="0D0D0D"/>
                <w:sz w:val="27"/>
                <w:szCs w:val="27"/>
              </w:rPr>
              <w:t>** в електронній формі</w:t>
            </w:r>
            <w:r>
              <w:rPr>
                <w:rFonts w:cs="Times New Roman;Times New Roman" w:ascii="Times New Roman;Times New Roman" w:hAnsi="Times New Roman;Times New Roman"/>
                <w:color w:val="0D0D0D"/>
                <w:sz w:val="27"/>
                <w:szCs w:val="27"/>
              </w:rPr>
              <w:t xml:space="preserve"> (для заявників з числа осіб, зазначених у пункті 11 частини другої статті 7 Закону).</w:t>
            </w:r>
          </w:p>
          <w:p>
            <w:pPr>
              <w:pStyle w:val="Normal"/>
              <w:keepNext w:val="true"/>
              <w:ind w:firstLine="567" w:right="0"/>
              <w:jc w:val="both"/>
              <w:rPr/>
            </w:pPr>
            <w:r>
              <w:rPr>
                <w:rFonts w:cs="Times New Roman;Times New Roman" w:ascii="Times New Roman;Times New Roman" w:hAnsi="Times New Roman;Times New Roman"/>
                <w:b/>
                <w:color w:val="0D0D0D"/>
                <w:sz w:val="27"/>
                <w:szCs w:val="27"/>
              </w:rPr>
              <w:t>2.</w:t>
            </w:r>
            <w:r>
              <w:rPr>
                <w:rFonts w:cs="Times New Roman;Times New Roman" w:ascii="Times New Roman;Times New Roman" w:hAnsi="Times New Roman;Times New Roman"/>
                <w:color w:val="0D0D0D"/>
                <w:sz w:val="27"/>
                <w:szCs w:val="27"/>
              </w:rPr>
              <w:t> </w:t>
            </w:r>
            <w:r>
              <w:rPr>
                <w:rFonts w:cs="Times New Roman;Times New Roman" w:ascii="Times New Roman;Times New Roman" w:hAnsi="Times New Roman;Times New Roman"/>
                <w:b/>
                <w:color w:val="0D0D0D"/>
                <w:sz w:val="27"/>
                <w:szCs w:val="27"/>
              </w:rPr>
              <w:t>До заяви у паперовій формі за наявності (у разі відсутності витребовуються місцевим структурним підрозділом з питань ветеранської політики)*</w:t>
            </w:r>
            <w:r>
              <w:rPr>
                <w:rFonts w:cs="Times New Roman;Times New Roman" w:ascii="Times New Roman;Times New Roman" w:hAnsi="Times New Roman;Times New Roman"/>
                <w:b/>
                <w:i/>
                <w:color w:val="0D0D0D"/>
                <w:sz w:val="27"/>
                <w:szCs w:val="27"/>
              </w:rPr>
              <w:t xml:space="preserve"> </w:t>
            </w:r>
            <w:r>
              <w:rPr>
                <w:rFonts w:cs="Times New Roman;Times New Roman" w:ascii="Times New Roman;Times New Roman" w:hAnsi="Times New Roman;Times New Roman"/>
                <w:b/>
                <w:color w:val="0D0D0D"/>
                <w:sz w:val="27"/>
                <w:szCs w:val="27"/>
              </w:rPr>
              <w:t>додаються копії (скановані копії):</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довідки про взяття на облік внутрішньо переміщеної особи (для внутрішньо переміщених осіб);</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r>
          </w:p>
          <w:p>
            <w:pPr>
              <w:pStyle w:val="Normal"/>
              <w:keepNext w:val="true"/>
              <w:spacing w:before="0" w:after="240"/>
              <w:ind w:firstLine="289" w:right="0"/>
              <w:jc w:val="both"/>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r>
              <w:rPr>
                <w:rFonts w:cs="Times New Roman;Times New Roman" w:ascii="Times New Roman;Times New Roman" w:hAnsi="Times New Roman;Times New Roman"/>
                <w:color w:val="0D0D0D"/>
                <w:sz w:val="27"/>
                <w:szCs w:val="27"/>
              </w:rPr>
              <w:t xml:space="preserve">або висновку лікарсько-консультативної комісії лікувально-профілактичного закладу про встановлення особі віком </w:t>
              <w:br/>
              <w:t>до 18 років категорії “дитина з інвалідністю”;</w:t>
            </w:r>
          </w:p>
          <w:p>
            <w:pPr>
              <w:pStyle w:val="Normal"/>
              <w:keepNext w:val="true"/>
              <w:ind w:firstLine="567" w:right="0"/>
              <w:jc w:val="both"/>
              <w:rPr>
                <w:rFonts w:ascii="Times New Roman;Times New Roman" w:hAnsi="Times New Roman;Times New Roman" w:cs="Times New Roman;Times New Roman"/>
                <w:i/>
                <w:color w:val="0D0D0D"/>
                <w:sz w:val="27"/>
                <w:szCs w:val="27"/>
              </w:rPr>
            </w:pPr>
            <w:r>
              <w:rPr>
                <w:rFonts w:cs="Times New Roman;Times New Roman" w:ascii="Times New Roman;Times New Roman" w:hAnsi="Times New Roman;Times New Roman"/>
                <w:color w:val="0D0D0D"/>
                <w:sz w:val="27"/>
                <w:szCs w:val="27"/>
              </w:rPr>
              <w:t>1) </w:t>
            </w:r>
            <w:r>
              <w:rPr>
                <w:rFonts w:cs="Times New Roman;Times New Roman" w:ascii="Times New Roman;Times New Roman" w:hAnsi="Times New Roman;Times New Roman"/>
                <w:b/>
                <w:bCs/>
                <w:color w:val="0D0D0D"/>
                <w:sz w:val="27"/>
                <w:szCs w:val="27"/>
              </w:rPr>
              <w:t>**д</w:t>
            </w:r>
            <w:r>
              <w:rPr>
                <w:rFonts w:cs="Times New Roman;Times New Roman" w:ascii="Times New Roman;Times New Roman" w:hAnsi="Times New Roman;Times New Roman"/>
                <w:b/>
                <w:color w:val="0D0D0D"/>
                <w:sz w:val="27"/>
                <w:szCs w:val="27"/>
              </w:rPr>
              <w:t>ля військовослужбовців</w:t>
            </w:r>
            <w:r>
              <w:rPr>
                <w:rFonts w:cs="Times New Roman;Times New Roman" w:ascii="Times New Roman;Times New Roman" w:hAnsi="Times New Roman;Times New Roman"/>
                <w:color w:val="0D0D0D"/>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w:t>
              <w:br/>
            </w:r>
            <w:r>
              <w:rPr>
                <w:rFonts w:cs="Times New Roman;Times New Roman" w:ascii="Times New Roman;Times New Roman" w:hAnsi="Times New Roman;Times New Roman"/>
                <w:i/>
                <w:color w:val="0D0D0D"/>
                <w:sz w:val="27"/>
                <w:szCs w:val="27"/>
              </w:rPr>
              <w:t>(пункт 11 частини другої статті 7 Закону):</w:t>
            </w:r>
          </w:p>
          <w:p>
            <w:pPr>
              <w:pStyle w:val="Normal"/>
              <w:keepNext w:val="true"/>
              <w:ind w:firstLine="567" w:right="0"/>
              <w:jc w:val="both"/>
              <w:rPr>
                <w:rFonts w:ascii="Times New Roman;Times New Roman" w:hAnsi="Times New Roman;Times New Roman" w:cs="Times New Roman;Times New Roman"/>
                <w:i/>
                <w:color w:val="0D0D0D"/>
                <w:sz w:val="27"/>
                <w:szCs w:val="27"/>
              </w:rPr>
            </w:pPr>
            <w:r>
              <w:rPr>
                <w:rFonts w:cs="Times New Roman;Times New Roman" w:ascii="Times New Roman;Times New Roman" w:hAnsi="Times New Roman;Times New Roman"/>
                <w:i/>
                <w:color w:val="0D0D0D"/>
                <w:sz w:val="27"/>
                <w:szCs w:val="27"/>
              </w:rPr>
            </w:r>
          </w:p>
          <w:p>
            <w:pPr>
              <w:pStyle w:val="Normal"/>
              <w:keepNext w:val="true"/>
              <w:ind w:firstLine="567" w:right="0"/>
              <w:jc w:val="both"/>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cs="Times New Roman;Times New Roman" w:ascii="Times New Roman;Times New Roman" w:hAnsi="Times New Roman;Times New Roman"/>
                <w:color w:val="0D0D0D"/>
                <w:sz w:val="27"/>
                <w:szCs w:val="27"/>
              </w:rPr>
              <w:t>;</w:t>
            </w:r>
          </w:p>
          <w:p>
            <w:pPr>
              <w:pStyle w:val="Normal"/>
              <w:keepNext w:val="true"/>
              <w:ind w:firstLine="567" w:right="0"/>
              <w:jc w:val="both"/>
              <w:rPr>
                <w:rFonts w:ascii="Times New Roman;Times New Roman" w:hAnsi="Times New Roman;Times New Roman" w:cs="Times New Roman;Times New Roman"/>
                <w:color w:val="0D0D0D"/>
                <w:sz w:val="27"/>
                <w:szCs w:val="27"/>
                <w:shd w:fill="FFFFFF" w:val="clear"/>
              </w:rPr>
            </w:pPr>
            <w:r>
              <w:rPr>
                <w:rFonts w:cs="Times New Roman;Times New Roman" w:ascii="Times New Roman;Times New Roman" w:hAnsi="Times New Roman;Times New Roman"/>
                <w:color w:val="0D0D0D"/>
                <w:sz w:val="27"/>
                <w:szCs w:val="27"/>
              </w:rPr>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w:t>
            </w:r>
            <w:r>
              <w:rPr>
                <w:rFonts w:cs="Times New Roman;Times New Roman" w:ascii="Times New Roman;Times New Roman" w:hAnsi="Times New Roman;Times New Roman"/>
                <w:color w:val="0D0D0D"/>
                <w:sz w:val="27"/>
                <w:szCs w:val="27"/>
                <w:shd w:fill="FFFFFF" w:val="clear"/>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shd w:fill="FFFFFF" w:val="clear"/>
              </w:rPr>
              <w:t>У разі коли військову частину (орган, підрозділ)</w:t>
              <w:br/>
              <w:t>розформовано</w:t>
            </w:r>
            <w:r>
              <w:rPr>
                <w:rFonts w:cs="Times New Roman;Times New Roman" w:ascii="Times New Roman;Times New Roman" w:hAnsi="Times New Roman;Times New Roman"/>
                <w:color w:val="0D0D0D"/>
                <w:sz w:val="27"/>
                <w:szCs w:val="27"/>
              </w:rPr>
              <w:t xml:space="preserve"> –</w:t>
            </w:r>
            <w:r>
              <w:rPr>
                <w:rFonts w:cs="Times New Roman;Times New Roman" w:ascii="Times New Roman;Times New Roman" w:hAnsi="Times New Roman;Times New Roman"/>
                <w:color w:val="0D0D0D"/>
                <w:sz w:val="27"/>
                <w:szCs w:val="27"/>
                <w:shd w:fill="FFFFFF" w:val="clear"/>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Times New Roman" w:ascii="Times New Roman;Times New Roman" w:hAnsi="Times New Roman;Times New Roman"/>
                <w:color w:val="0D0D0D"/>
                <w:sz w:val="27"/>
                <w:szCs w:val="27"/>
              </w:rPr>
              <w:t>.</w:t>
            </w:r>
          </w:p>
          <w:p>
            <w:pPr>
              <w:pStyle w:val="Normal"/>
              <w:keepNext w:val="true"/>
              <w:ind w:firstLine="567" w:right="0"/>
              <w:jc w:val="both"/>
              <w:rPr/>
            </w:pPr>
            <w:r>
              <w:rPr>
                <w:rFonts w:cs="Times New Roman;Times New Roman" w:ascii="Times New Roman;Times New Roman" w:hAnsi="Times New Roman;Times New Roman"/>
                <w:color w:val="0D0D0D"/>
                <w:spacing w:val="-2"/>
                <w:sz w:val="27"/>
                <w:szCs w:val="27"/>
              </w:rPr>
              <w:t>2)</w:t>
            </w:r>
            <w:r>
              <w:rPr>
                <w:rFonts w:cs="Times New Roman;Times New Roman" w:ascii="Times New Roman;Times New Roman" w:hAnsi="Times New Roman;Times New Roman"/>
                <w:color w:val="0D0D0D"/>
                <w:sz w:val="27"/>
                <w:szCs w:val="27"/>
              </w:rPr>
              <w:t> </w:t>
            </w:r>
            <w:r>
              <w:rPr>
                <w:rFonts w:cs="Times New Roman;Times New Roman" w:ascii="Times New Roman;Times New Roman" w:hAnsi="Times New Roman;Times New Roman"/>
                <w:b/>
                <w:bCs/>
                <w:color w:val="0D0D0D"/>
                <w:spacing w:val="-2"/>
                <w:sz w:val="27"/>
                <w:szCs w:val="27"/>
              </w:rPr>
              <w:t>**</w:t>
            </w:r>
            <w:r>
              <w:rPr>
                <w:rFonts w:cs="Times New Roman;Times New Roman" w:ascii="Times New Roman;Times New Roman" w:hAnsi="Times New Roman;Times New Roman"/>
                <w:b/>
                <w:color w:val="0D0D0D"/>
                <w:spacing w:val="-2"/>
                <w:sz w:val="27"/>
                <w:szCs w:val="27"/>
              </w:rPr>
              <w:t>для осіб, які входили до складу добровольчого формування територіальної громади</w:t>
            </w:r>
            <w:r>
              <w:rPr>
                <w:rFonts w:cs="Times New Roman;Times New Roman" w:ascii="Times New Roman;Times New Roman" w:hAnsi="Times New Roman;Times New Roman"/>
                <w:color w:val="0D0D0D"/>
                <w:spacing w:val="-2"/>
                <w:sz w:val="27"/>
                <w:szCs w:val="27"/>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cs="Times New Roman;Times New Roman" w:ascii="Times New Roman;Times New Roman" w:hAnsi="Times New Roman;Times New Roman"/>
                <w:i/>
                <w:color w:val="0D0D0D"/>
                <w:spacing w:val="-2"/>
                <w:sz w:val="27"/>
                <w:szCs w:val="27"/>
              </w:rPr>
              <w:t>(пункт 11 частини другої статті 7 Закону)</w:t>
            </w:r>
            <w:r>
              <w:rPr>
                <w:rFonts w:cs="Times New Roman;Times New Roman" w:ascii="Times New Roman;Times New Roman" w:hAnsi="Times New Roman;Times New Roman"/>
                <w:color w:val="0D0D0D"/>
                <w:spacing w:val="-2"/>
                <w:sz w:val="27"/>
                <w:szCs w:val="27"/>
              </w:rPr>
              <w:t>:</w:t>
            </w:r>
          </w:p>
          <w:p>
            <w:pPr>
              <w:pStyle w:val="Normal"/>
              <w:keepNext w:val="true"/>
              <w:ind w:firstLine="567" w:right="0"/>
              <w:jc w:val="both"/>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cs="Times New Roman;Times New Roman" w:ascii="Times New Roman;Times New Roman" w:hAnsi="Times New Roman;Times New Roman"/>
                <w:color w:val="0D0D0D"/>
                <w:sz w:val="27"/>
                <w:szCs w:val="27"/>
              </w:rPr>
              <w:t>;</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контракту добровольця територіальної оборони*;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ind w:firstLine="567" w:right="0"/>
              <w:jc w:val="both"/>
              <w:rPr/>
            </w:pPr>
            <w:r>
              <w:rPr>
                <w:rFonts w:cs="Times New Roman;Times New Roman" w:ascii="Times New Roman;Times New Roman" w:hAnsi="Times New Roman;Times New Roman"/>
                <w:color w:val="0D0D0D"/>
                <w:spacing w:val="-2"/>
                <w:sz w:val="27"/>
                <w:szCs w:val="27"/>
              </w:rPr>
              <w:t>3)</w:t>
            </w:r>
            <w:r>
              <w:rPr>
                <w:rFonts w:cs="Times New Roman;Times New Roman" w:ascii="Times New Roman;Times New Roman" w:hAnsi="Times New Roman;Times New Roman"/>
                <w:color w:val="0D0D0D"/>
                <w:sz w:val="27"/>
                <w:szCs w:val="27"/>
              </w:rPr>
              <w:t> </w:t>
            </w:r>
            <w:r>
              <w:rPr>
                <w:rFonts w:cs="Times New Roman;Times New Roman" w:ascii="Times New Roman;Times New Roman" w:hAnsi="Times New Roman;Times New Roman"/>
                <w:b/>
                <w:bCs/>
                <w:color w:val="0D0D0D"/>
                <w:spacing w:val="-2"/>
                <w:sz w:val="27"/>
                <w:szCs w:val="27"/>
              </w:rPr>
              <w:t>**</w:t>
            </w:r>
            <w:r>
              <w:rPr>
                <w:rFonts w:cs="Times New Roman;Times New Roman" w:ascii="Times New Roman;Times New Roman" w:hAnsi="Times New Roman;Times New Roman"/>
                <w:b/>
                <w:color w:val="0D0D0D"/>
                <w:spacing w:val="-2"/>
                <w:sz w:val="27"/>
                <w:szCs w:val="27"/>
              </w:rPr>
              <w:t>для працівників підприємств, установ, організацій</w:t>
            </w:r>
            <w:r>
              <w:rPr>
                <w:rFonts w:cs="Times New Roman;Times New Roman" w:ascii="Times New Roman;Times New Roman" w:hAnsi="Times New Roman;Times New Roman"/>
                <w:color w:val="0D0D0D"/>
                <w:spacing w:val="-2"/>
                <w:sz w:val="27"/>
                <w:szCs w:val="27"/>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Pr>
                <w:rFonts w:cs="Times New Roman;Times New Roman" w:ascii="Times New Roman;Times New Roman" w:hAnsi="Times New Roman;Times New Roman"/>
                <w:i/>
                <w:color w:val="0D0D0D"/>
                <w:spacing w:val="-2"/>
                <w:sz w:val="27"/>
                <w:szCs w:val="27"/>
              </w:rPr>
              <w:t>(пункт 11 частини другої статті 7 Закону**)</w:t>
            </w:r>
            <w:r>
              <w:rPr>
                <w:rFonts w:cs="Times New Roman;Times New Roman" w:ascii="Times New Roman;Times New Roman" w:hAnsi="Times New Roman;Times New Roman"/>
                <w:color w:val="0D0D0D"/>
                <w:spacing w:val="-2"/>
                <w:sz w:val="27"/>
                <w:szCs w:val="27"/>
              </w:rPr>
              <w:t>:</w:t>
            </w:r>
          </w:p>
          <w:p>
            <w:pPr>
              <w:pStyle w:val="Normal"/>
              <w:keepNext w:val="true"/>
              <w:ind w:firstLine="567" w:right="0"/>
              <w:jc w:val="both"/>
              <w:rPr>
                <w:rFonts w:ascii="Times New Roman;Times New Roman" w:hAnsi="Times New Roman;Times New Roman" w:cs="Times New Roman;Times New Roman"/>
                <w:color w:val="0D0D0D"/>
                <w:sz w:val="27"/>
                <w:szCs w:val="27"/>
                <w:shd w:fill="FFFFFF" w:val="clear"/>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spacing w:before="0" w:after="240"/>
              <w:ind w:firstLine="567" w:right="0"/>
              <w:jc w:val="both"/>
              <w:rPr>
                <w:rFonts w:ascii="Times New Roman;Times New Roman" w:hAnsi="Times New Roman;Times New Roman" w:cs="Times New Roman;Times New Roman"/>
                <w:i/>
                <w:color w:val="0D0D0D"/>
                <w:sz w:val="27"/>
                <w:szCs w:val="27"/>
              </w:rPr>
            </w:pPr>
            <w:r>
              <w:rPr>
                <w:rFonts w:cs="Times New Roman;Times New Roman" w:ascii="Times New Roman;Times New Roman" w:hAnsi="Times New Roman;Times New Roman"/>
                <w:color w:val="0D0D0D"/>
                <w:sz w:val="27"/>
                <w:szCs w:val="27"/>
              </w:rPr>
              <w:t>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w:t>
            </w:r>
          </w:p>
          <w:p>
            <w:pPr>
              <w:pStyle w:val="Normal"/>
              <w:keepNext w:val="true"/>
              <w:ind w:firstLine="567" w:right="0"/>
              <w:jc w:val="both"/>
              <w:rPr/>
            </w:pPr>
            <w:r>
              <w:rPr>
                <w:rFonts w:cs="Times New Roman;Times New Roman" w:ascii="Times New Roman;Times New Roman" w:hAnsi="Times New Roman;Times New Roman"/>
                <w:color w:val="0D0D0D"/>
                <w:sz w:val="27"/>
                <w:szCs w:val="27"/>
              </w:rPr>
              <w:t>4) </w:t>
            </w:r>
            <w:r>
              <w:rPr>
                <w:rFonts w:cs="Times New Roman;Times New Roman" w:ascii="Times New Roman;Times New Roman" w:hAnsi="Times New Roman;Times New Roman"/>
                <w:b/>
                <w:color w:val="0D0D0D"/>
                <w:sz w:val="27"/>
                <w:szCs w:val="27"/>
              </w:rPr>
              <w:t>для осіб, які стали особами з інвалідністю внаслідок травми</w:t>
            </w:r>
            <w:r>
              <w:rPr>
                <w:rFonts w:cs="Times New Roman;Times New Roman" w:ascii="Times New Roman;Times New Roman" w:hAnsi="Times New Roman;Times New Roman"/>
                <w:color w:val="0D0D0D"/>
                <w:sz w:val="27"/>
                <w:szCs w:val="27"/>
              </w:rPr>
              <w:t xml:space="preserve">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w:t>
            </w:r>
            <w:r>
              <w:rPr>
                <w:rFonts w:cs="Times New Roman;Times New Roman" w:ascii="Times New Roman;Times New Roman" w:hAnsi="Times New Roman;Times New Roman"/>
                <w:i/>
                <w:color w:val="0D0D0D"/>
                <w:sz w:val="27"/>
                <w:szCs w:val="27"/>
              </w:rPr>
              <w:t>(пункт 12 частини другої статті 7 Закону):</w:t>
            </w:r>
          </w:p>
          <w:p>
            <w:pPr>
              <w:pStyle w:val="Normal"/>
              <w:keepNext w:val="true"/>
              <w:ind w:firstLine="567" w:right="0"/>
              <w:jc w:val="both"/>
              <w:rPr>
                <w:rFonts w:ascii="Times New Roman;Times New Roman" w:hAnsi="Times New Roman;Times New Roman" w:cs="Times New Roman;Times New Roman"/>
                <w:color w:val="0D0D0D"/>
                <w:sz w:val="27"/>
                <w:szCs w:val="27"/>
                <w:shd w:fill="FFFFFF" w:val="clear"/>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shd w:fill="FFFFFF" w:val="clear"/>
              </w:rPr>
              <w:t>У разі коли військову частину (орган, підрозділ)</w:t>
              <w:br/>
              <w:t>розформовано</w:t>
            </w:r>
            <w:r>
              <w:rPr>
                <w:rFonts w:cs="Times New Roman;Times New Roman" w:ascii="Times New Roman;Times New Roman" w:hAnsi="Times New Roman;Times New Roman"/>
                <w:color w:val="0D0D0D"/>
                <w:sz w:val="27"/>
                <w:szCs w:val="27"/>
              </w:rPr>
              <w:t xml:space="preserve"> –</w:t>
            </w:r>
            <w:r>
              <w:rPr>
                <w:rFonts w:cs="Times New Roman;Times New Roman" w:ascii="Times New Roman;Times New Roman" w:hAnsi="Times New Roman;Times New Roman"/>
                <w:color w:val="0D0D0D"/>
                <w:sz w:val="27"/>
                <w:szCs w:val="27"/>
                <w:shd w:fill="FFFFFF" w:val="clear"/>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Times New Roman" w:ascii="Times New Roman;Times New Roman" w:hAnsi="Times New Roman;Times New Roman"/>
                <w:color w:val="0D0D0D"/>
                <w:sz w:val="27"/>
                <w:szCs w:val="27"/>
              </w:rPr>
              <w:t>.</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5) </w:t>
            </w:r>
            <w:r>
              <w:rPr>
                <w:rFonts w:cs="Times New Roman;Times New Roman" w:ascii="Times New Roman;Times New Roman" w:hAnsi="Times New Roman;Times New Roman"/>
                <w:b/>
                <w:color w:val="0D0D0D"/>
                <w:sz w:val="27"/>
                <w:szCs w:val="27"/>
              </w:rPr>
              <w:t>для осіб, які стали особами з інвалідністю внаслідок травми</w:t>
            </w:r>
            <w:r>
              <w:rPr>
                <w:rFonts w:cs="Times New Roman;Times New Roman" w:ascii="Times New Roman;Times New Roman" w:hAnsi="Times New Roman;Times New Roman"/>
                <w:color w:val="0D0D0D"/>
                <w:sz w:val="27"/>
                <w:szCs w:val="27"/>
              </w:rPr>
              <w:t xml:space="preserve">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w:t>
            </w:r>
            <w:r>
              <w:rPr>
                <w:rFonts w:cs="Times New Roman;Times New Roman" w:ascii="Times New Roman;Times New Roman" w:hAnsi="Times New Roman;Times New Roman"/>
                <w:i/>
                <w:color w:val="0D0D0D"/>
                <w:sz w:val="27"/>
                <w:szCs w:val="27"/>
              </w:rPr>
              <w:t>(пункт 13 частини другої статті 7 Закону):</w:t>
            </w:r>
          </w:p>
          <w:p>
            <w:pPr>
              <w:pStyle w:val="Normal"/>
              <w:keepNext w:val="true"/>
              <w:ind w:firstLine="567" w:right="0"/>
              <w:jc w:val="both"/>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cs="Times New Roman;Times New Roman" w:ascii="Times New Roman;Times New Roman" w:hAnsi="Times New Roman;Times New Roman"/>
                <w:color w:val="0D0D0D"/>
                <w:sz w:val="27"/>
                <w:szCs w:val="27"/>
              </w:rPr>
              <w:t>;</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ind w:firstLine="567" w:right="0"/>
              <w:jc w:val="both"/>
              <w:rPr/>
            </w:pPr>
            <w:r>
              <w:rPr>
                <w:rFonts w:cs="Times New Roman;Times New Roman" w:ascii="Times New Roman;Times New Roman" w:hAnsi="Times New Roman;Times New Roman"/>
                <w:color w:val="0D0D0D"/>
                <w:sz w:val="27"/>
                <w:szCs w:val="27"/>
              </w:rPr>
              <w:t>6) </w:t>
            </w:r>
            <w:r>
              <w:rPr>
                <w:rFonts w:cs="Times New Roman;Times New Roman" w:ascii="Times New Roman;Times New Roman" w:hAnsi="Times New Roman;Times New Roman"/>
                <w:b/>
                <w:color w:val="0D0D0D"/>
                <w:sz w:val="27"/>
                <w:szCs w:val="27"/>
              </w:rPr>
              <w:t>для осіб, які добровільно забезпечували</w:t>
            </w:r>
            <w:r>
              <w:rPr>
                <w:rFonts w:cs="Times New Roman;Times New Roman" w:ascii="Times New Roman;Times New Roman" w:hAnsi="Times New Roman;Times New Roman"/>
                <w:color w:val="0D0D0D"/>
                <w:sz w:val="27"/>
                <w:szCs w:val="27"/>
              </w:rPr>
              <w:t xml:space="preserve">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w:t>
            </w:r>
            <w:r>
              <w:rPr>
                <w:rFonts w:cs="Times New Roman;Times New Roman" w:ascii="Times New Roman;Times New Roman" w:hAnsi="Times New Roman;Times New Roman"/>
                <w:i/>
                <w:color w:val="0D0D0D"/>
                <w:sz w:val="27"/>
                <w:szCs w:val="27"/>
              </w:rPr>
              <w:t>(пункт 14 частини другої статті 7 Закону)</w:t>
            </w:r>
            <w:r>
              <w:rPr>
                <w:rFonts w:cs="Times New Roman;Times New Roman" w:ascii="Times New Roman;Times New Roman" w:hAnsi="Times New Roman;Times New Roman"/>
                <w:color w:val="0D0D0D"/>
                <w:sz w:val="27"/>
                <w:szCs w:val="27"/>
              </w:rPr>
              <w:t xml:space="preserve">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 ”):</w:t>
            </w:r>
          </w:p>
          <w:p>
            <w:pPr>
              <w:pStyle w:val="Normal"/>
              <w:keepNext w:val="true"/>
              <w:ind w:firstLine="567" w:right="0"/>
              <w:jc w:val="both"/>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cs="Times New Roman;Times New Roman" w:ascii="Times New Roman;Times New Roman" w:hAnsi="Times New Roman;Times New Roman"/>
                <w:color w:val="0D0D0D"/>
                <w:sz w:val="27"/>
                <w:szCs w:val="27"/>
              </w:rPr>
              <w:t>;</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7) </w:t>
            </w:r>
            <w:r>
              <w:rPr>
                <w:rFonts w:cs="Times New Roman;Times New Roman" w:ascii="Times New Roman;Times New Roman" w:hAnsi="Times New Roman;Times New Roman"/>
                <w:b/>
                <w:color w:val="0D0D0D"/>
                <w:sz w:val="27"/>
                <w:szCs w:val="27"/>
              </w:rPr>
              <w:t>для осіб, які стали особами з інвалідністю внаслідок травми (поранення, контузії,</w:t>
            </w:r>
            <w:r>
              <w:rPr>
                <w:rFonts w:cs="Times New Roman;Times New Roman" w:ascii="Times New Roman;Times New Roman" w:hAnsi="Times New Roman;Times New Roman"/>
                <w:color w:val="0D0D0D"/>
                <w:sz w:val="27"/>
                <w:szCs w:val="27"/>
              </w:rPr>
              <w:t xml:space="preserve">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w:t>
            </w:r>
            <w:r>
              <w:rPr>
                <w:rFonts w:cs="Times New Roman;Times New Roman" w:ascii="Times New Roman;Times New Roman" w:hAnsi="Times New Roman;Times New Roman"/>
                <w:i/>
                <w:color w:val="0D0D0D"/>
                <w:sz w:val="27"/>
                <w:szCs w:val="27"/>
              </w:rPr>
              <w:t>(пункт 16 частини другої статті 7 Закону):</w:t>
            </w:r>
          </w:p>
          <w:p>
            <w:pPr>
              <w:pStyle w:val="Normal"/>
              <w:keepNext w:val="true"/>
              <w:ind w:firstLine="567" w:right="0"/>
              <w:jc w:val="both"/>
              <w:rPr/>
            </w:pPr>
            <w:r>
              <w:rPr>
                <w:rFonts w:cs="Times New Roman;Times New Roman" w:ascii="Times New Roman;Times New Roman" w:hAnsi="Times New Roman;Times New Roman"/>
                <w:color w:val="0D0D0D"/>
                <w:sz w:val="27"/>
                <w:szCs w:val="27"/>
                <w:shd w:fill="FFFFFF" w:val="clear"/>
              </w:rPr>
              <w:t>витягу з рішення експертної команди з оцінювання повсякденного функціонування особи або довідки медико-соціальної експертної комісії</w:t>
            </w:r>
            <w:r>
              <w:rPr>
                <w:rFonts w:cs="Times New Roman;Times New Roman" w:ascii="Times New Roman;Times New Roman" w:hAnsi="Times New Roman;Times New Roman"/>
                <w:color w:val="0D0D0D"/>
                <w:sz w:val="27"/>
                <w:szCs w:val="27"/>
              </w:rPr>
              <w:t>;</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shd w:fill="FFFFFF" w:val="clear"/>
              </w:rPr>
            </w:pPr>
            <w:r>
              <w:rPr>
                <w:rFonts w:cs="Times New Roman;Times New Roman" w:ascii="Times New Roman;Times New Roman" w:hAnsi="Times New Roman;Times New Roman"/>
                <w:color w:val="0D0D0D"/>
                <w:sz w:val="27"/>
                <w:szCs w:val="27"/>
                <w:shd w:fill="FFFFFF" w:val="clear"/>
              </w:rPr>
              <w:t xml:space="preserve">довідки за формою згідно з додатком 6 до Порядку </w:t>
            </w:r>
            <w:r>
              <w:rPr>
                <w:rFonts w:cs="Times New Roman;Times New Roman" w:ascii="Times New Roman;Times New Roman" w:hAnsi="Times New Roman;Times New Roman"/>
                <w:color w:val="0D0D0D"/>
                <w:sz w:val="27"/>
                <w:szCs w:val="27"/>
              </w:rPr>
              <w:t>№ 413</w:t>
            </w:r>
            <w:r>
              <w:rPr>
                <w:rFonts w:cs="Times New Roman;Times New Roman" w:ascii="Times New Roman;Times New Roman" w:hAnsi="Times New Roman;Times New Roman"/>
                <w:color w:val="0D0D0D"/>
                <w:sz w:val="27"/>
                <w:szCs w:val="27"/>
                <w:shd w:fill="FFFFFF" w:val="clear"/>
              </w:rPr>
              <w:t>,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зазначених заходах,</w:t>
            </w:r>
            <w:r>
              <w:rPr>
                <w:rFonts w:cs="Times New Roman;Times New Roman" w:ascii="Times New Roman;Times New Roman" w:hAnsi="Times New Roman;Times New Roman"/>
                <w:color w:val="0D0D0D"/>
                <w:sz w:val="27"/>
                <w:szCs w:val="27"/>
              </w:rPr>
              <w:t xml:space="preserve"> </w:t>
            </w:r>
            <w:r>
              <w:rPr>
                <w:rFonts w:cs="Times New Roman;Times New Roman" w:ascii="Times New Roman;Times New Roman" w:hAnsi="Times New Roman;Times New Roman"/>
                <w:color w:val="0D0D0D"/>
                <w:spacing w:val="-4"/>
                <w:sz w:val="27"/>
                <w:szCs w:val="27"/>
              </w:rPr>
              <w:t xml:space="preserve">– </w:t>
            </w:r>
            <w:r>
              <w:rPr>
                <w:rFonts w:cs="Times New Roman;Times New Roman" w:ascii="Times New Roman;Times New Roman" w:hAnsi="Times New Roman;Times New Roman"/>
                <w:color w:val="0D0D0D"/>
                <w:sz w:val="27"/>
                <w:szCs w:val="27"/>
                <w:shd w:fill="FFFFFF" w:val="clear"/>
              </w:rPr>
              <w:t>у разі коли військову частину (орган, підрозділ) розформовано.</w:t>
            </w:r>
          </w:p>
          <w:p>
            <w:pPr>
              <w:pStyle w:val="Normal"/>
              <w:keepNext w:val="true"/>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 xml:space="preserve">копію </w:t>
            </w:r>
            <w:r>
              <w:rPr>
                <w:rFonts w:cs="Times New Roman;Times New Roman" w:ascii="Times New Roman;Times New Roman" w:hAnsi="Times New Roman;Times New Roman"/>
                <w:color w:val="0D0D0D"/>
                <w:sz w:val="27"/>
                <w:szCs w:val="27"/>
                <w:shd w:fill="FFFFFF" w:val="clear"/>
              </w:rPr>
              <w:t>паспорта громадянина України/тимчасового посвідчення громадянина України;</w:t>
            </w:r>
          </w:p>
          <w:p>
            <w:pPr>
              <w:pStyle w:val="Normal"/>
              <w:keepNext w:val="true"/>
              <w:spacing w:before="0" w:after="240"/>
              <w:ind w:firstLine="567" w:right="0"/>
              <w:jc w:val="both"/>
              <w:rPr/>
            </w:pPr>
            <w:r>
              <w:rPr>
                <w:rFonts w:cs="Times New Roman;Times New Roman" w:ascii="Times New Roman;Times New Roman" w:hAnsi="Times New Roman;Times New Roman"/>
                <w:color w:val="0D0D0D"/>
                <w:sz w:val="27"/>
                <w:szCs w:val="27"/>
              </w:rPr>
              <w:t xml:space="preserve">копію документа, що засвідчує реєстрацію у Державному реєстрі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cs="Times New Roman;Times New Roman" w:ascii="Times New Roman;Times New Roman" w:hAnsi="Times New Roman;Times New Roman"/>
                <w:bCs/>
                <w:color w:val="0D0D0D"/>
                <w:sz w:val="27"/>
                <w:szCs w:val="27"/>
              </w:rPr>
              <w:t>–</w:t>
            </w:r>
            <w:r>
              <w:rPr>
                <w:rFonts w:cs="Times New Roman;Times New Roman" w:ascii="Times New Roman;Times New Roman" w:hAnsi="Times New Roman;Times New Roman"/>
                <w:color w:val="0D0D0D"/>
                <w:sz w:val="27"/>
                <w:szCs w:val="27"/>
              </w:rPr>
              <w:t xml:space="preserve"> платників податків, внесені до паспорта громадянина України;</w:t>
            </w:r>
          </w:p>
          <w:p>
            <w:pPr>
              <w:pStyle w:val="Normal"/>
              <w:keepNext w:val="true"/>
              <w:spacing w:before="0" w:after="240"/>
              <w:ind w:firstLine="567" w:right="0"/>
              <w:jc w:val="both"/>
              <w:rPr>
                <w:rFonts w:ascii="Times New Roman;Times New Roman" w:hAnsi="Times New Roman;Times New Roman" w:cs="Times New Roman;Times New Roman"/>
                <w:color w:val="0D0D0D"/>
                <w:sz w:val="27"/>
                <w:szCs w:val="27"/>
                <w:shd w:fill="FFFFFF" w:val="clear"/>
              </w:rPr>
            </w:pPr>
            <w:r>
              <w:rPr>
                <w:rFonts w:cs="Times New Roman;Times New Roman" w:ascii="Times New Roman;Times New Roman" w:hAnsi="Times New Roman;Times New Roman"/>
                <w:color w:val="0D0D0D"/>
                <w:sz w:val="27"/>
                <w:szCs w:val="27"/>
                <w:shd w:fill="FFFFFF" w:val="clear"/>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pPr>
              <w:pStyle w:val="Normal"/>
              <w:keepNext w:val="true"/>
              <w:keepLines/>
              <w:jc w:val="both"/>
              <w:rPr>
                <w:rFonts w:ascii="Times New Roman;Times New Roman" w:hAnsi="Times New Roman;Times New Roman" w:cs="Times New Roman;Times New Roman"/>
                <w:bCs/>
                <w:i/>
                <w:iCs/>
                <w:color w:val="0D0D0D"/>
                <w:sz w:val="27"/>
                <w:szCs w:val="27"/>
              </w:rPr>
            </w:pPr>
            <w:r>
              <w:rPr>
                <w:rFonts w:cs="Times New Roman;Times New Roman" w:ascii="Times New Roman;Times New Roman" w:hAnsi="Times New Roman;Times New Roman"/>
                <w:bCs/>
                <w:i/>
                <w:iCs/>
                <w:color w:val="0D0D0D"/>
                <w:sz w:val="27"/>
                <w:szCs w:val="27"/>
              </w:rPr>
              <w:t>Примітки:</w:t>
            </w:r>
          </w:p>
          <w:p>
            <w:pPr>
              <w:pStyle w:val="Normal"/>
              <w:keepNext w:val="true"/>
              <w:keepLines/>
              <w:jc w:val="both"/>
              <w:rPr/>
            </w:pPr>
            <w:r>
              <w:rPr>
                <w:rFonts w:cs="Times New Roman;Times New Roman" w:ascii="Times New Roman;Times New Roman" w:hAnsi="Times New Roman;Times New Roman"/>
                <w:b/>
                <w:bCs/>
                <w:i/>
                <w:iCs/>
                <w:color w:val="0D0D0D"/>
                <w:sz w:val="27"/>
                <w:szCs w:val="27"/>
              </w:rPr>
              <w:t>копії документів, що додаються до заяви, звіряються з оригіналами</w:t>
            </w:r>
            <w:r>
              <w:rPr>
                <w:rFonts w:cs="Times New Roman;Times New Roman" w:ascii="Times New Roman;Times New Roman" w:hAnsi="Times New Roman;Times New Roman"/>
                <w:bCs/>
                <w:i/>
                <w:iCs/>
                <w:color w:val="0D0D0D"/>
                <w:sz w:val="27"/>
                <w:szCs w:val="27"/>
              </w:rPr>
              <w:t>;</w:t>
            </w:r>
          </w:p>
          <w:p>
            <w:pPr>
              <w:pStyle w:val="Normal"/>
              <w:keepNext w:val="true"/>
              <w:keepLines/>
              <w:jc w:val="both"/>
              <w:rPr>
                <w:rFonts w:ascii="Times New Roman;Times New Roman" w:hAnsi="Times New Roman;Times New Roman" w:cs="Times New Roman;Times New Roman"/>
                <w:bCs/>
                <w:i/>
                <w:iCs/>
                <w:color w:val="0D0D0D"/>
                <w:sz w:val="27"/>
                <w:szCs w:val="27"/>
              </w:rPr>
            </w:pPr>
            <w:r>
              <w:rPr>
                <w:rFonts w:cs="Times New Roman;Times New Roman" w:ascii="Times New Roman;Times New Roman" w:hAnsi="Times New Roman;Times New Roman"/>
                <w:i/>
                <w:iCs/>
                <w:color w:val="0D0D0D"/>
                <w:sz w:val="27"/>
                <w:szCs w:val="27"/>
                <w:shd w:fill="FFFFFF" w:val="clear"/>
              </w:rPr>
              <w:t>якщо заявник у заяві про надання статусу зазначає інформацію про бажання отримати паперове посвідчення таке посвідчення 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trPr>
          <w:trHeight w:val="1131" w:hRule="atLeast"/>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Заява разом із доданими до неї копіями (сканованими копіями) документів подається:</w:t>
            </w:r>
          </w:p>
          <w:p>
            <w:pPr>
              <w:pStyle w:val="Normal"/>
              <w:ind w:firstLine="567" w:right="0"/>
              <w:jc w:val="both"/>
              <w:rPr/>
            </w:pPr>
            <w:r>
              <w:rPr>
                <w:rFonts w:cs="Times New Roman;Times New Roman" w:ascii="Times New Roman;Times New Roman" w:hAnsi="Times New Roman;Times New Roman"/>
                <w:color w:val="0D0D0D"/>
                <w:sz w:val="27"/>
                <w:szCs w:val="27"/>
              </w:rPr>
              <w:t xml:space="preserve">1. Безпосередньо місцевому структурному підрозділу з питань ветеранської політики </w:t>
            </w:r>
            <w:r>
              <w:rPr>
                <w:rFonts w:cs="Times New Roman;Times New Roman" w:ascii="Times New Roman;Times New Roman" w:hAnsi="Times New Roman;Times New Roman"/>
                <w:color w:val="0D0D0D"/>
                <w:spacing w:val="-4"/>
                <w:sz w:val="27"/>
                <w:szCs w:val="27"/>
              </w:rPr>
              <w:t xml:space="preserve">– </w:t>
            </w:r>
            <w:r>
              <w:rPr>
                <w:rFonts w:cs="Times New Roman;Times New Roman" w:ascii="Times New Roman;Times New Roman" w:hAnsi="Times New Roman;Times New Roman"/>
                <w:color w:val="0D0D0D"/>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pPr>
              <w:pStyle w:val="Normal"/>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pPr>
              <w:pStyle w:val="Normal"/>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p>
            <w:pPr>
              <w:pStyle w:val="Normal"/>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Безоплатно</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10</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shd w:fill="FFFFFF" w:val="clear"/>
              <w:jc w:val="both"/>
              <w:rPr/>
            </w:pPr>
            <w:r>
              <w:rPr>
                <w:rFonts w:cs="Times New Roman;Times New Roman" w:ascii="Times New Roman;Times New Roman" w:hAnsi="Times New Roman;Times New Roman"/>
                <w:color w:val="0D0D0D"/>
                <w:sz w:val="27"/>
                <w:szCs w:val="27"/>
                <w:shd w:fill="FFFFFF" w:val="clear"/>
              </w:rPr>
              <w:t>Рішення про надання (відмову у наданні) статусу особи з інвалідністю внаслідок війни</w:t>
            </w:r>
            <w:r>
              <w:rPr>
                <w:rFonts w:cs="Times New Roman;Times New Roman" w:ascii="Times New Roman;Times New Roman" w:hAnsi="Times New Roman;Times New Roman"/>
                <w:color w:val="0D0D0D"/>
                <w:sz w:val="27"/>
                <w:szCs w:val="27"/>
              </w:rPr>
              <w:t xml:space="preserve"> – 30 календарних днів</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11</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Normal"/>
              <w:tabs>
                <w:tab w:val="clear" w:pos="708"/>
                <w:tab w:val="left" w:pos="1565" w:leader="none"/>
              </w:tabs>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pPr>
              <w:pStyle w:val="Normal"/>
              <w:tabs>
                <w:tab w:val="clear" w:pos="708"/>
                <w:tab w:val="left" w:pos="1565" w:leader="none"/>
              </w:tabs>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 відсутності необхідних документів;</w:t>
            </w:r>
          </w:p>
          <w:p>
            <w:pPr>
              <w:pStyle w:val="Normal"/>
              <w:tabs>
                <w:tab w:val="clear" w:pos="708"/>
                <w:tab w:val="left" w:pos="1565" w:leader="none"/>
              </w:tabs>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2) подання неправдивих відомостей;</w:t>
            </w:r>
          </w:p>
          <w:p>
            <w:pPr>
              <w:pStyle w:val="Normal"/>
              <w:tabs>
                <w:tab w:val="clear" w:pos="708"/>
                <w:tab w:val="left" w:pos="1565" w:leader="none"/>
              </w:tabs>
              <w:ind w:firstLine="567" w:right="0"/>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3) виявлення підробок у поданих документах;</w:t>
            </w:r>
          </w:p>
          <w:p>
            <w:pPr>
              <w:pStyle w:val="Normal"/>
              <w:tabs>
                <w:tab w:val="clear" w:pos="708"/>
                <w:tab w:val="left" w:pos="1565" w:leader="none"/>
              </w:tabs>
              <w:ind w:firstLine="567" w:right="0"/>
              <w:jc w:val="both"/>
              <w:rPr/>
            </w:pPr>
            <w:r>
              <w:rPr>
                <w:rFonts w:cs="Times New Roman;Times New Roman" w:ascii="Times New Roman;Times New Roman" w:hAnsi="Times New Roman;Times New Roman"/>
                <w:color w:val="0D0D0D"/>
                <w:sz w:val="27"/>
                <w:szCs w:val="27"/>
              </w:rPr>
              <w:t>4) </w:t>
            </w:r>
            <w:r>
              <w:rPr>
                <w:rFonts w:cs="Times New Roman;Times New Roman" w:ascii="Times New Roman;Times New Roman" w:hAnsi="Times New Roman;Times New Roman"/>
                <w:color w:val="0D0D0D"/>
                <w:sz w:val="27"/>
                <w:szCs w:val="27"/>
                <w:shd w:fill="FFFFFF" w:val="clear"/>
              </w:rPr>
              <w:t>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r>
              <w:rPr>
                <w:rFonts w:cs="Times New Roman;Times New Roman" w:ascii="Times New Roman;Times New Roman" w:hAnsi="Times New Roman;Times New Roman"/>
                <w:color w:val="0D0D0D"/>
                <w:sz w:val="27"/>
                <w:szCs w:val="27"/>
              </w:rPr>
              <w:t>;</w:t>
            </w:r>
          </w:p>
          <w:p>
            <w:pPr>
              <w:pStyle w:val="Normal"/>
              <w:widowControl w:val="false"/>
              <w:ind w:firstLine="567" w:right="0"/>
              <w:jc w:val="both"/>
              <w:rPr/>
            </w:pPr>
            <w:r>
              <w:rPr>
                <w:rFonts w:cs="Times New Roman;Times New Roman" w:ascii="Times New Roman;Times New Roman" w:hAnsi="Times New Roman;Times New Roman"/>
                <w:color w:val="0D0D0D"/>
                <w:sz w:val="27"/>
                <w:szCs w:val="27"/>
              </w:rPr>
              <w:t>5) </w:t>
            </w:r>
            <w:r>
              <w:rPr>
                <w:rFonts w:cs="Times New Roman;Times New Roman" w:ascii="Times New Roman;Times New Roman" w:hAnsi="Times New Roman;Times New Roman"/>
                <w:color w:val="0D0D0D"/>
                <w:sz w:val="27"/>
                <w:szCs w:val="27"/>
                <w:shd w:fill="FFFFFF" w:val="clear"/>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cs="Times New Roman;Times New Roman" w:ascii="Times New Roman;Times New Roman" w:hAnsi="Times New Roman;Times New Roman"/>
                <w:color w:val="0D0D0D"/>
                <w:sz w:val="27"/>
                <w:szCs w:val="27"/>
              </w:rPr>
              <w:t>.</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12</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pPr>
              <w:pStyle w:val="rvps2"/>
              <w:shd w:fill="FFFFFF" w:val="clear"/>
              <w:spacing w:before="0" w:after="0"/>
              <w:jc w:val="both"/>
              <w:rPr>
                <w:color w:val="0D0D0D"/>
                <w:sz w:val="27"/>
                <w:szCs w:val="27"/>
              </w:rPr>
            </w:pPr>
            <w:r>
              <w:rPr>
                <w:color w:val="0D0D0D"/>
                <w:sz w:val="27"/>
                <w:szCs w:val="27"/>
              </w:rPr>
              <w:t>Повідомлення про надання або відмову у наданні статусу особи з інвалідністю внаслідок війни</w:t>
            </w:r>
          </w:p>
        </w:tc>
      </w:tr>
      <w:tr>
        <w:trPr/>
        <w:tc>
          <w:tcPr>
            <w:tcW w:w="641" w:type="dxa"/>
            <w:tcBorders>
              <w:top w:val="single" w:sz="6" w:space="0" w:color="000000"/>
              <w:left w:val="single" w:sz="6" w:space="0" w:color="000000"/>
              <w:bottom w:val="single" w:sz="6" w:space="0" w:color="000000"/>
              <w:right w:val="single" w:sz="6" w:space="0" w:color="000000"/>
            </w:tcBorders>
          </w:tcPr>
          <w:p>
            <w:pPr>
              <w:pStyle w:val="Normal"/>
              <w:jc w:val="center"/>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13</w:t>
            </w:r>
          </w:p>
        </w:tc>
        <w:tc>
          <w:tcPr>
            <w:tcW w:w="5670" w:type="dxa"/>
            <w:tcBorders>
              <w:top w:val="single" w:sz="6" w:space="0" w:color="000000"/>
              <w:left w:val="single" w:sz="6" w:space="0" w:color="000000"/>
              <w:bottom w:val="single" w:sz="6" w:space="0" w:color="000000"/>
              <w:right w:val="single" w:sz="6" w:space="0" w:color="000000"/>
            </w:tcBorders>
          </w:tcPr>
          <w:p>
            <w:pPr>
              <w:pStyle w:val="Normal"/>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pPr>
              <w:pStyle w:val="Normal"/>
              <w:keepNext w:val="true"/>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1. Особисто</w:t>
            </w:r>
          </w:p>
          <w:p>
            <w:pPr>
              <w:pStyle w:val="Normal"/>
              <w:keepNext w:val="true"/>
              <w:jc w:val="both"/>
              <w:rPr>
                <w:rFonts w:ascii="Times New Roman;Times New Roman" w:hAnsi="Times New Roman;Times New Roman" w:cs="Times New Roman;Times New Roman"/>
                <w:color w:val="0D0D0D"/>
                <w:sz w:val="27"/>
                <w:szCs w:val="27"/>
              </w:rPr>
            </w:pPr>
            <w:r>
              <w:rPr>
                <w:rFonts w:cs="Times New Roman;Times New Roman" w:ascii="Times New Roman;Times New Roman" w:hAnsi="Times New Roman;Times New Roman"/>
                <w:color w:val="0D0D0D"/>
                <w:sz w:val="27"/>
                <w:szCs w:val="27"/>
              </w:rPr>
              <w:t>2. Через законного представника чи уповноважену особу</w:t>
            </w:r>
          </w:p>
        </w:tc>
      </w:tr>
    </w:tbl>
    <w:p>
      <w:pPr>
        <w:pStyle w:val="Normal"/>
        <w:spacing w:before="240" w:after="240"/>
        <w:jc w:val="both"/>
        <w:rPr/>
      </w:pPr>
      <w:bookmarkStart w:id="17" w:name="_Hlk204335853"/>
      <w:bookmarkStart w:id="18" w:name="2et92p0"/>
      <w:bookmarkStart w:id="19" w:name="30j0zll"/>
      <w:bookmarkEnd w:id="18"/>
      <w:bookmarkEnd w:id="19"/>
      <w:r>
        <w:rPr>
          <w:rFonts w:cs="Times New Roman;Times New Roman" w:ascii="Times New Roman;Times New Roman" w:hAnsi="Times New Roman;Times New Roman"/>
          <w:bCs/>
          <w:color w:val="0D0D0D"/>
          <w:sz w:val="27"/>
          <w:szCs w:val="27"/>
        </w:rPr>
        <w:t xml:space="preserve">*Документи, які </w:t>
      </w:r>
      <w:r>
        <w:rPr>
          <w:rFonts w:cs="Times New Roman;Times New Roman" w:ascii="Times New Roman;Times New Roman" w:hAnsi="Times New Roman;Times New Roman"/>
          <w:color w:val="0D0D0D"/>
          <w:sz w:val="27"/>
          <w:szCs w:val="27"/>
          <w:shd w:fill="FFFFFF" w:val="clear"/>
        </w:rPr>
        <w:t>витребовуються місцевим структурним підрозділом з питань ветеранської політики у порядку, передбаченому пунктом 14 Порядку №</w:t>
      </w:r>
      <w:r>
        <w:rPr>
          <w:rFonts w:cs="Times New Roman;Times New Roman" w:ascii="Times New Roman;Times New Roman" w:hAnsi="Times New Roman;Times New Roman"/>
          <w:color w:val="0D0D0D"/>
          <w:sz w:val="27"/>
          <w:szCs w:val="27"/>
        </w:rPr>
        <w:t> </w:t>
      </w:r>
      <w:r>
        <w:rPr>
          <w:rFonts w:cs="Times New Roman;Times New Roman" w:ascii="Times New Roman;Times New Roman" w:hAnsi="Times New Roman;Times New Roman"/>
          <w:color w:val="0D0D0D"/>
          <w:sz w:val="27"/>
          <w:szCs w:val="27"/>
          <w:shd w:fill="FFFFFF" w:val="clear"/>
        </w:rPr>
        <w:t>685.</w:t>
      </w:r>
    </w:p>
    <w:p>
      <w:pPr>
        <w:pStyle w:val="Normal"/>
        <w:jc w:val="both"/>
        <w:rPr/>
      </w:pPr>
      <w:bookmarkStart w:id="20" w:name="_Hlk230353228"/>
      <w:r>
        <w:rPr>
          <w:rFonts w:cs="Times New Roman;Times New Roman" w:ascii="Times New Roman;Times New Roman" w:hAnsi="Times New Roman;Times New Roman"/>
          <w:color w:val="0D0D0D"/>
          <w:sz w:val="27"/>
          <w:szCs w:val="27"/>
          <w:shd w:fill="FFFFFF" w:val="clear"/>
        </w:rPr>
        <w:t xml:space="preserve">**Заявники, які можуть подати заяву </w:t>
      </w:r>
      <w:r>
        <w:rPr>
          <w:rFonts w:cs="Times New Roman;Times New Roman" w:ascii="Times New Roman;Times New Roman" w:hAnsi="Times New Roman;Times New Roman"/>
          <w:color w:val="0D0D0D"/>
          <w:sz w:val="27"/>
          <w:szCs w:val="27"/>
        </w:rPr>
        <w:t>в електронній формі незалежно від адреси задекларованого/зареєстрованого місця проживання (перебування).</w:t>
      </w:r>
    </w:p>
    <w:p>
      <w:pPr>
        <w:pStyle w:val="Normal"/>
        <w:jc w:val="both"/>
        <w:rPr>
          <w:rFonts w:ascii="Times New Roman;Times New Roman" w:hAnsi="Times New Roman;Times New Roman" w:cs="Times New Roman;Times New Roman"/>
          <w:bCs/>
          <w:color w:val="0D0D0D"/>
          <w:sz w:val="27"/>
          <w:szCs w:val="27"/>
        </w:rPr>
      </w:pPr>
      <w:r>
        <w:rPr>
          <w:rFonts w:cs="Times New Roman;Times New Roman" w:ascii="Times New Roman;Times New Roman" w:hAnsi="Times New Roman;Times New Roman"/>
          <w:bCs/>
          <w:color w:val="0D0D0D"/>
          <w:sz w:val="27"/>
          <w:szCs w:val="27"/>
        </w:rPr>
      </w:r>
      <w:bookmarkEnd w:id="20"/>
    </w:p>
    <w:p>
      <w:pPr>
        <w:pStyle w:val="Normal"/>
        <w:rPr>
          <w:rFonts w:ascii="Times New Roman;Times New Roman" w:hAnsi="Times New Roman;Times New Roman" w:cs="Times New Roman;Times New Roman"/>
          <w:bCs/>
          <w:color w:val="0D0D0D"/>
          <w:sz w:val="27"/>
          <w:szCs w:val="27"/>
        </w:rPr>
      </w:pPr>
      <w:r>
        <w:rPr>
          <w:rFonts w:cs="Times New Roman;Times New Roman" w:ascii="Times New Roman;Times New Roman" w:hAnsi="Times New Roman;Times New Roman"/>
          <w:bCs/>
          <w:color w:val="0D0D0D"/>
          <w:sz w:val="27"/>
          <w:szCs w:val="27"/>
        </w:rPr>
      </w:r>
      <w:bookmarkEnd w:id="17"/>
    </w:p>
    <w:sectPr>
      <w:headerReference w:type="default" r:id="rId2"/>
      <w:headerReference w:type="first" r:id="rId3"/>
      <w:type w:val="nextPage"/>
      <w:pgSz w:orient="landscape" w:w="16838" w:h="11906"/>
      <w:pgMar w:left="1276" w:right="851" w:gutter="0" w:header="510" w:top="1134" w:footer="0" w:bottom="1276"/>
      <w:pgNumType w:start="1" w:fmt="decimal"/>
      <w:formProt w:val="false"/>
      <w:titlePg/>
      <w:textDirection w:val="lrTb"/>
      <w:rtlGutter/>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Bookman Old Style">
    <w:charset w:val="cc"/>
    <w:family w:val="roman"/>
    <w:pitch w:val="variable"/>
  </w:font>
  <w:font w:name="Times New Roman">
    <w:charset w:val="cc"/>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center" w:pos="4513" w:leader="none"/>
        <w:tab w:val="right" w:pos="9026" w:leader="none"/>
      </w:tabs>
      <w:jc w:val="center"/>
      <w:rPr>
        <w:rFonts w:ascii="Times New Roman;Times New Roman" w:hAnsi="Times New Roman;Times New Roman" w:cs="Times New Roman;Times New Roman"/>
        <w:color w:val="000000"/>
        <w:sz w:val="28"/>
        <w:szCs w:val="28"/>
      </w:rPr>
    </w:pPr>
    <w:r>
      <w:rPr>
        <w:rFonts w:cs="Times New Roman;Times New Roman" w:ascii="Times New Roman;Times New Roman" w:hAnsi="Times New Roman;Times New Roman"/>
        <w:sz w:val="28"/>
        <w:szCs w:val="28"/>
      </w:rPr>
      <w:fldChar w:fldCharType="begin"/>
    </w:r>
    <w:r>
      <w:rPr>
        <w:rFonts w:cs="Times New Roman;Times New Roman" w:ascii="Times New Roman;Times New Roman" w:hAnsi="Times New Roman;Times New Roman"/>
        <w:sz w:val="28"/>
        <w:szCs w:val="28"/>
      </w:rPr>
      <w:instrText xml:space="preserve"> PAGE </w:instrText>
    </w:r>
    <w:r>
      <w:rPr>
        <w:rFonts w:cs="Times New Roman;Times New Roman" w:ascii="Times New Roman;Times New Roman" w:hAnsi="Times New Roman;Times New Roman"/>
        <w:sz w:val="28"/>
        <w:szCs w:val="28"/>
      </w:rPr>
      <w:fldChar w:fldCharType="separate"/>
    </w:r>
    <w:r>
      <w:rPr>
        <w:rFonts w:cs="Times New Roman;Times New Roman" w:ascii="Times New Roman;Times New Roman" w:hAnsi="Times New Roman;Times New Roman"/>
        <w:sz w:val="28"/>
        <w:szCs w:val="28"/>
      </w:rPr>
      <w:t>21</w:t>
    </w:r>
    <w:r>
      <w:rPr>
        <w:rFonts w:cs="Times New Roman;Times New Roman" w:ascii="Times New Roman;Times New Roman" w:hAnsi="Times New Roman;Times New Roman"/>
        <w:sz w:val="28"/>
        <w:szCs w:val="28"/>
      </w:rPr>
      <w:fldChar w:fldCharType="end"/>
    </w:r>
  </w:p>
  <w:p>
    <w:pPr>
      <w:pStyle w:val="Normal"/>
      <w:tabs>
        <w:tab w:val="clear" w:pos="708"/>
        <w:tab w:val="center" w:pos="4513" w:leader="none"/>
        <w:tab w:val="right" w:pos="9026" w:leader="none"/>
      </w:tabs>
      <w:rPr>
        <w:rFonts w:ascii="Times New Roman;Times New Roman" w:hAnsi="Times New Roman;Times New Roman" w:cs="Times New Roman;Times New Roman"/>
        <w:color w:val="000000"/>
        <w:sz w:val="28"/>
        <w:szCs w:val="28"/>
      </w:rPr>
    </w:pPr>
    <w:r>
      <w:rPr>
        <w:rFonts w:cs="Times New Roman;Times New Roman" w:ascii="Times New Roman;Times New Roman" w:hAnsi="Times New Roman;Times New Roman"/>
        <w:color w:val="000000"/>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Times New Roman" w:cs="Bookman Old Style"/>
      <w:color w:val="auto"/>
      <w:sz w:val="24"/>
      <w:szCs w:val="24"/>
      <w:lang w:val="uk-UA" w:bidi="ar-SA" w:eastAsia="zh-CN"/>
    </w:rPr>
  </w:style>
  <w:style w:type="character" w:styleId="Style14">
    <w:name w:val="Основной шрифт абзаца"/>
    <w:qFormat/>
    <w:rPr/>
  </w:style>
  <w:style w:type="character" w:styleId="spanrvts0">
    <w:name w:val="span_rvts0"/>
    <w:basedOn w:val="Style14"/>
    <w:qFormat/>
    <w:rPr>
      <w:rFonts w:ascii="Times New Roman;Times New Roman" w:hAnsi="Times New Roman;Times New Roman" w:cs="Times New Roman;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rvps2">
    <w:name w:val="rvps2"/>
    <w:basedOn w:val="Normal"/>
    <w:qFormat/>
    <w:pPr>
      <w:spacing w:before="280" w:after="280"/>
    </w:pPr>
    <w:rPr>
      <w:rFonts w:ascii="Times New Roman;Times New Roman" w:hAnsi="Times New Roman;Times New Roman" w:eastAsia="Bookman Old Style" w:cs="Times New Roman;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2026-06-16T08:11:00Z</dcterms:created>
  <dc:creator>Сергійчук</dc:creator>
  <dc:description/>
  <cp:keywords/>
  <dc:language>en-US</dc:language>
  <cp:lastModifiedBy>Сергійчук</cp:lastModifiedBy>
  <dcterms:modified xsi:type="dcterms:W3CDTF">2026-06-16T08:22:00Z</dcterms:modified>
  <cp:revision>4</cp:revision>
  <dc:subject/>
  <dc:title>                                                                                                                       ЗАТВЕРДЖЕНО</dc:title>
</cp:coreProperties>
</file>