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640" w:rsidRPr="00524E89" w:rsidRDefault="006F6640" w:rsidP="006F664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E89">
        <w:rPr>
          <w:rFonts w:ascii="Times New Roman" w:hAnsi="Times New Roman" w:cs="Times New Roman"/>
          <w:b/>
          <w:bCs/>
          <w:sz w:val="28"/>
          <w:szCs w:val="28"/>
        </w:rPr>
        <w:t xml:space="preserve">Звіт щодо облаштування споруд цивільного захисту засобами, що забезпечують доступність для </w:t>
      </w:r>
      <w:proofErr w:type="spellStart"/>
      <w:r w:rsidRPr="00524E89">
        <w:rPr>
          <w:rFonts w:ascii="Times New Roman" w:hAnsi="Times New Roman" w:cs="Times New Roman"/>
          <w:b/>
          <w:bCs/>
          <w:sz w:val="28"/>
          <w:szCs w:val="28"/>
        </w:rPr>
        <w:t>маломобільних</w:t>
      </w:r>
      <w:proofErr w:type="spellEnd"/>
      <w:r w:rsidRPr="00524E89">
        <w:rPr>
          <w:rFonts w:ascii="Times New Roman" w:hAnsi="Times New Roman" w:cs="Times New Roman"/>
          <w:b/>
          <w:bCs/>
          <w:sz w:val="28"/>
          <w:szCs w:val="28"/>
        </w:rPr>
        <w:t xml:space="preserve"> груп населення</w:t>
      </w:r>
    </w:p>
    <w:p w:rsidR="006F6640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Забезпечення доступності об’єктів фонду захисних споруд цивільного захисту (у закладах освіти), а також забезпечення візуального чи тактильного оповіщення осіб з інвалідністю із слуху шляхом застосування технічн</w:t>
      </w:r>
      <w:r>
        <w:rPr>
          <w:rFonts w:ascii="Times New Roman" w:hAnsi="Times New Roman" w:cs="Times New Roman"/>
          <w:sz w:val="28"/>
          <w:szCs w:val="28"/>
        </w:rPr>
        <w:t>их чи інших допоміжних засобів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З метою здійснення на території області державного контролю за виконанням інженерно-технічних заходів цивільного захисту в сфері містобудування прийнято наказ начальника ОВА від 03 березня 2023 року  № 109 «Про планування інженерного забезпечення цивільного захисту в умовах воєнного стану».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 xml:space="preserve">В умовах воєнного стану розпорядженням голови </w:t>
      </w:r>
      <w:r>
        <w:rPr>
          <w:rFonts w:ascii="Times New Roman" w:hAnsi="Times New Roman" w:cs="Times New Roman"/>
          <w:sz w:val="28"/>
          <w:szCs w:val="28"/>
        </w:rPr>
        <w:t xml:space="preserve">адміністрації від 27 березня 2024 </w:t>
      </w:r>
      <w:r w:rsidRPr="00524E89">
        <w:rPr>
          <w:rFonts w:ascii="Times New Roman" w:hAnsi="Times New Roman" w:cs="Times New Roman"/>
          <w:sz w:val="28"/>
          <w:szCs w:val="28"/>
        </w:rPr>
        <w:t>року № 92 утворено координаційний штаб з питань приведення об’єктів фонду захисних споруд цивільного захисту в належний стан.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Нарощування фонду захисних споруд забезпечено шляхом нового будівництва захисних споруд, обстеження та пристосування заглиблених приміщень для укриття населення.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Адміністрацією </w:t>
      </w:r>
      <w:r w:rsidRPr="00524E89">
        <w:rPr>
          <w:rFonts w:ascii="Times New Roman" w:hAnsi="Times New Roman" w:cs="Times New Roman"/>
          <w:sz w:val="28"/>
          <w:szCs w:val="28"/>
        </w:rPr>
        <w:t xml:space="preserve">проведено роботу щодо визначення потреби фонду захисних споруд (з урахуванням найпростіших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укриттів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>) цивільного захисту.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Упродовж 2025 року на засіданнях Комісій ТЕБ та НС усіх рівнів розглянуті такі питання: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«Про стан готовності захисних споруд ц</w:t>
      </w:r>
      <w:r>
        <w:rPr>
          <w:rFonts w:ascii="Times New Roman" w:hAnsi="Times New Roman" w:cs="Times New Roman"/>
          <w:sz w:val="28"/>
          <w:szCs w:val="28"/>
        </w:rPr>
        <w:t>ивільного захисту»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 xml:space="preserve">«Про підготовку закладів освіти до початку 2025/2026 навчального року, у тому числі щодо облаштування фонду захисних споруд цивільного захисту»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Органами місцевого самоврядування </w:t>
      </w:r>
      <w:r w:rsidRPr="00524E89">
        <w:rPr>
          <w:rFonts w:ascii="Times New Roman" w:hAnsi="Times New Roman" w:cs="Times New Roman"/>
          <w:sz w:val="28"/>
          <w:szCs w:val="28"/>
        </w:rPr>
        <w:t>розроблені плани розміщення і укриття населення в захисних спорудах цивільного захисту, спорудах подвійного призначення, найпростіших укриттях.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Рівненським районним управлінням цивільного захисту та превентивної діяльності ГУ ДСНС України у Рівненській області </w:t>
      </w:r>
      <w:r w:rsidRPr="00524E89">
        <w:rPr>
          <w:rFonts w:ascii="Times New Roman" w:hAnsi="Times New Roman" w:cs="Times New Roman"/>
          <w:sz w:val="28"/>
          <w:szCs w:val="28"/>
        </w:rPr>
        <w:t xml:space="preserve">спільно з представниками органів місцевого самоврядування та працівниками </w:t>
      </w:r>
      <w:r>
        <w:rPr>
          <w:rFonts w:ascii="Times New Roman" w:hAnsi="Times New Roman" w:cs="Times New Roman"/>
          <w:sz w:val="28"/>
          <w:szCs w:val="28"/>
        </w:rPr>
        <w:t xml:space="preserve">Рівненським районним управлінням поліції ГУ НП України у Рівненській області </w:t>
      </w:r>
      <w:r w:rsidRPr="00524E89">
        <w:rPr>
          <w:rFonts w:ascii="Times New Roman" w:hAnsi="Times New Roman" w:cs="Times New Roman"/>
          <w:sz w:val="28"/>
          <w:szCs w:val="28"/>
        </w:rPr>
        <w:t xml:space="preserve">щокварталу проводиться обстеження та оцінка ступеня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безбар'єрності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 xml:space="preserve"> об'єктів фонду захисних споруд, а також забезпечення безперешкодного доступу до них.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Для захисту працівників і населення від надзвичайних ситуацій різного характеру у мирний час та дій від засобів ураження в особливий період в області створений фонд захисних споруд цивільного захисту.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 xml:space="preserve">Всього на обліку перебуває </w:t>
      </w:r>
      <w:r>
        <w:rPr>
          <w:rFonts w:ascii="Times New Roman" w:hAnsi="Times New Roman" w:cs="Times New Roman"/>
          <w:sz w:val="28"/>
          <w:szCs w:val="28"/>
        </w:rPr>
        <w:t>1213</w:t>
      </w:r>
      <w:r w:rsidRPr="00524E89">
        <w:rPr>
          <w:rFonts w:ascii="Times New Roman" w:hAnsi="Times New Roman" w:cs="Times New Roman"/>
          <w:sz w:val="28"/>
          <w:szCs w:val="28"/>
        </w:rPr>
        <w:t xml:space="preserve"> об’єктів фонду захисних споруд цивільного захисту.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Станом на 20.12.</w:t>
      </w:r>
      <w:r w:rsidRPr="00524E89">
        <w:rPr>
          <w:rFonts w:ascii="Times New Roman" w:hAnsi="Times New Roman" w:cs="Times New Roman"/>
          <w:sz w:val="28"/>
          <w:szCs w:val="28"/>
        </w:rPr>
        <w:t xml:space="preserve">2025 </w:t>
      </w:r>
      <w:r>
        <w:rPr>
          <w:rFonts w:ascii="Times New Roman" w:hAnsi="Times New Roman" w:cs="Times New Roman"/>
          <w:sz w:val="28"/>
          <w:szCs w:val="28"/>
        </w:rPr>
        <w:t xml:space="preserve">року на території Рівненського району </w:t>
      </w:r>
      <w:r w:rsidRPr="00524E89">
        <w:rPr>
          <w:rFonts w:ascii="Times New Roman" w:hAnsi="Times New Roman" w:cs="Times New Roman"/>
          <w:sz w:val="28"/>
          <w:szCs w:val="28"/>
        </w:rPr>
        <w:t>обла</w:t>
      </w:r>
      <w:r>
        <w:rPr>
          <w:rFonts w:ascii="Times New Roman" w:hAnsi="Times New Roman" w:cs="Times New Roman"/>
          <w:sz w:val="28"/>
          <w:szCs w:val="28"/>
        </w:rPr>
        <w:t>днано 23 об’єкти</w:t>
      </w:r>
      <w:r w:rsidRPr="00524E89">
        <w:rPr>
          <w:rFonts w:ascii="Times New Roman" w:hAnsi="Times New Roman" w:cs="Times New Roman"/>
          <w:sz w:val="28"/>
          <w:szCs w:val="28"/>
        </w:rPr>
        <w:t xml:space="preserve"> фонду захисних споруд цивільного захисту, які обладнані засобами, що </w:t>
      </w:r>
      <w:r w:rsidRPr="00524E89">
        <w:rPr>
          <w:rFonts w:ascii="Times New Roman" w:hAnsi="Times New Roman" w:cs="Times New Roman"/>
          <w:sz w:val="28"/>
          <w:szCs w:val="28"/>
        </w:rPr>
        <w:lastRenderedPageBreak/>
        <w:t xml:space="preserve">забезпечують доступ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маломобільних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 xml:space="preserve"> груп населення, включаючи осіб з інвалідністю.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 xml:space="preserve">Балансоутримувачами захисних споруд проводиться оцінка стану готовності захисних споруд цивільного захисту та складаються відповідні акти огляду, на підставі яких оцінюються потреба в фінансуванні та строки облаштування захисних споруд засобами (трапами), що забезпечують доступ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маломобільних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 xml:space="preserve"> груп населення, зокрема осіб з інвалідністю.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Доступ осіб з інвалідністю до захисної споруди забезпечений насамперед особами, що їх доглядають (обслуговують) та формуваннями цивільного захисту з обслуговування захисних споруд.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 xml:space="preserve">Моніторинг дотримання прав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маломобільних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 xml:space="preserve"> груп населення в разі виникнення надзвичайних ситуацій, зокрема забезпечення доступності захисних споруд цивільного захисту, здійснюється представниками Державної служби з надзвичайних ситуацій України та Національної поліції під час оперативних перевірок об'єктів фонду захисних споруд цивільного захисту (сховищ, протирадіаційних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укриттів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 xml:space="preserve">, споруд подвійного призначення, найпростіших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укриттів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>).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За результатами моніторингу відпрацьовано переліки захисних споруд цивільного захисту, обстежені та рекомендовані для укриття населення, зокрема осіб з інвалідністю, в разі виникнення надзвичайних ситуацій.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Адміністрацією </w:t>
      </w:r>
      <w:r w:rsidRPr="00524E89">
        <w:rPr>
          <w:rFonts w:ascii="Times New Roman" w:hAnsi="Times New Roman" w:cs="Times New Roman"/>
          <w:sz w:val="28"/>
          <w:szCs w:val="28"/>
        </w:rPr>
        <w:t xml:space="preserve">спільно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Pr="00524E89">
        <w:rPr>
          <w:rFonts w:ascii="Times New Roman" w:hAnsi="Times New Roman" w:cs="Times New Roman"/>
          <w:sz w:val="28"/>
          <w:szCs w:val="28"/>
        </w:rPr>
        <w:t xml:space="preserve">виконавчими комітетами </w:t>
      </w:r>
      <w:r>
        <w:rPr>
          <w:rFonts w:ascii="Times New Roman" w:hAnsi="Times New Roman" w:cs="Times New Roman"/>
          <w:sz w:val="28"/>
          <w:szCs w:val="28"/>
        </w:rPr>
        <w:t>сільських, селищних, міських рад</w:t>
      </w:r>
      <w:r w:rsidRPr="00524E89">
        <w:rPr>
          <w:rFonts w:ascii="Times New Roman" w:hAnsi="Times New Roman" w:cs="Times New Roman"/>
          <w:sz w:val="28"/>
          <w:szCs w:val="28"/>
        </w:rPr>
        <w:t xml:space="preserve"> визначено додаткову потребу в коштах для облаштування споруд цивільного захисту засобами, що забезпечують доступ </w:t>
      </w:r>
      <w:proofErr w:type="spellStart"/>
      <w:r w:rsidRPr="00524E89">
        <w:rPr>
          <w:rFonts w:ascii="Times New Roman" w:hAnsi="Times New Roman" w:cs="Times New Roman"/>
          <w:sz w:val="28"/>
          <w:szCs w:val="28"/>
        </w:rPr>
        <w:t>маломобільних</w:t>
      </w:r>
      <w:proofErr w:type="spellEnd"/>
      <w:r w:rsidRPr="00524E89">
        <w:rPr>
          <w:rFonts w:ascii="Times New Roman" w:hAnsi="Times New Roman" w:cs="Times New Roman"/>
          <w:sz w:val="28"/>
          <w:szCs w:val="28"/>
        </w:rPr>
        <w:t xml:space="preserve"> груп населення, включаючи осіб з інвалідністю.</w:t>
      </w:r>
    </w:p>
    <w:p w:rsidR="006F6640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E89">
        <w:rPr>
          <w:rFonts w:ascii="Times New Roman" w:hAnsi="Times New Roman" w:cs="Times New Roman"/>
          <w:sz w:val="28"/>
          <w:szCs w:val="28"/>
        </w:rPr>
        <w:t>За допомогою сигнально-гучномовних пристроїв та електронні інформаційних табло, зокрема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E89">
        <w:rPr>
          <w:rFonts w:ascii="Times New Roman" w:hAnsi="Times New Roman" w:cs="Times New Roman"/>
          <w:sz w:val="28"/>
          <w:szCs w:val="28"/>
        </w:rPr>
        <w:t xml:space="preserve"> шляхом впровадження спеціальних технологій (світлові та</w:t>
      </w:r>
      <w:r>
        <w:rPr>
          <w:rFonts w:ascii="Times New Roman" w:hAnsi="Times New Roman" w:cs="Times New Roman"/>
          <w:sz w:val="28"/>
          <w:szCs w:val="28"/>
        </w:rPr>
        <w:t xml:space="preserve"> звукові сигнали, шрифт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Брайля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524E89">
        <w:rPr>
          <w:rFonts w:ascii="Times New Roman" w:hAnsi="Times New Roman" w:cs="Times New Roman"/>
          <w:sz w:val="28"/>
          <w:szCs w:val="28"/>
        </w:rPr>
        <w:t xml:space="preserve"> здійснюється опові</w:t>
      </w:r>
      <w:r>
        <w:rPr>
          <w:rFonts w:ascii="Times New Roman" w:hAnsi="Times New Roman" w:cs="Times New Roman"/>
          <w:sz w:val="28"/>
          <w:szCs w:val="28"/>
        </w:rPr>
        <w:t>щення осіб з інвалідністю та</w:t>
      </w:r>
      <w:r w:rsidRPr="00524E89">
        <w:rPr>
          <w:rFonts w:ascii="Times New Roman" w:hAnsi="Times New Roman" w:cs="Times New Roman"/>
          <w:sz w:val="28"/>
          <w:szCs w:val="28"/>
        </w:rPr>
        <w:t xml:space="preserve"> за допомогою системи електронних комунікацій.</w:t>
      </w:r>
    </w:p>
    <w:p w:rsidR="006F6640" w:rsidRPr="00524E89" w:rsidRDefault="006F6640" w:rsidP="006F6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640" w:rsidRPr="00BF5DC0" w:rsidRDefault="006F6640" w:rsidP="006F6640">
      <w:r w:rsidRPr="00BF5DC0">
        <w:rPr>
          <w:noProof/>
          <w:lang w:eastAsia="uk-UA"/>
        </w:rPr>
        <w:lastRenderedPageBreak/>
        <w:drawing>
          <wp:inline distT="0" distB="0" distL="0" distR="0" wp14:anchorId="15EC2D51" wp14:editId="20932EDB">
            <wp:extent cx="6120765" cy="4590415"/>
            <wp:effectExtent l="0" t="0" r="0" b="635"/>
            <wp:docPr id="2007923711" name="Рисунок 6" descr="Зображення, що містить стеля, у приміщенні, підлога, сце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23711" name="Рисунок 6" descr="Зображення, що містить стеля, у приміщенні, підлога, сцена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40" w:rsidRPr="00BF5DC0" w:rsidRDefault="006F6640" w:rsidP="006F6640">
      <w:r w:rsidRPr="00BF5DC0">
        <w:rPr>
          <w:noProof/>
          <w:lang w:eastAsia="uk-UA"/>
        </w:rPr>
        <w:drawing>
          <wp:inline distT="0" distB="0" distL="0" distR="0" wp14:anchorId="49794466" wp14:editId="4C41E9C6">
            <wp:extent cx="6120765" cy="3442970"/>
            <wp:effectExtent l="0" t="0" r="0" b="5080"/>
            <wp:docPr id="354552143" name="Рисунок 5" descr="Зображення, що містить просто неба, Власність, трава, росли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52143" name="Рисунок 5" descr="Зображення, що містить просто неба, Власність, трава, рослина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40" w:rsidRPr="00BF5DC0" w:rsidRDefault="006F6640" w:rsidP="006F6640">
      <w:r w:rsidRPr="00BF5DC0">
        <w:rPr>
          <w:noProof/>
          <w:lang w:eastAsia="uk-UA"/>
        </w:rPr>
        <w:lastRenderedPageBreak/>
        <w:drawing>
          <wp:inline distT="0" distB="0" distL="0" distR="0" wp14:anchorId="17B24047" wp14:editId="2C589420">
            <wp:extent cx="6120765" cy="3442970"/>
            <wp:effectExtent l="0" t="0" r="0" b="5080"/>
            <wp:docPr id="1426363751" name="Рисунок 4" descr="Зображення, що містить текст, знак, Прямокутник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63751" name="Рисунок 4" descr="Зображення, що містить текст, знак, Прямокутник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40" w:rsidRDefault="006F6640" w:rsidP="006F6640"/>
    <w:p w:rsidR="006F6640" w:rsidRDefault="006F6640" w:rsidP="006F6640"/>
    <w:p w:rsidR="002112BC" w:rsidRDefault="002112BC">
      <w:bookmarkStart w:id="0" w:name="_GoBack"/>
      <w:bookmarkEnd w:id="0"/>
    </w:p>
    <w:sectPr w:rsidR="002112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FE"/>
    <w:rsid w:val="002112BC"/>
    <w:rsid w:val="00362CFE"/>
    <w:rsid w:val="006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4FE14-ED83-4956-8AD5-F0596620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640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2712</Words>
  <Characters>1547</Characters>
  <Application>Microsoft Office Word</Application>
  <DocSecurity>0</DocSecurity>
  <Lines>12</Lines>
  <Paragraphs>8</Paragraphs>
  <ScaleCrop>false</ScaleCrop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2025-12-18T07:16:00Z</dcterms:created>
  <dcterms:modified xsi:type="dcterms:W3CDTF">2025-12-18T07:16:00Z</dcterms:modified>
</cp:coreProperties>
</file>