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b/>
          <w:lang w:val="uk-UA"/>
        </w:rPr>
        <w:t xml:space="preserve">             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</w:t>
      </w:r>
      <w:r>
        <w:rPr>
          <w:lang w:val="uk-UA"/>
        </w:rPr>
        <w:t xml:space="preserve">             </w:t>
      </w:r>
      <w:r>
        <w:rPr/>
        <w:t xml:space="preserve">  </w:t>
      </w:r>
      <w:r>
        <w:rPr>
          <w:sz w:val="28"/>
          <w:szCs w:val="28"/>
        </w:rPr>
        <w:t>Наказ управління соціального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захисту населення Рівненської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райдержадміністрації</w:t>
      </w:r>
    </w:p>
    <w:p>
      <w:pPr>
        <w:pStyle w:val="Normal"/>
        <w:rPr>
          <w:lang w:eastAsia="uk-UA"/>
        </w:rPr>
      </w:pPr>
      <w:r>
        <w:rPr/>
        <w:t xml:space="preserve">                                                                              </w:t>
      </w:r>
      <w:r>
        <w:rPr>
          <w:lang w:val="uk-UA"/>
        </w:rPr>
        <w:t xml:space="preserve">             </w:t>
      </w:r>
      <w:r>
        <w:rPr/>
        <w:t xml:space="preserve">  </w:t>
      </w:r>
      <w:r>
        <w:rPr>
          <w:sz w:val="28"/>
          <w:szCs w:val="28"/>
        </w:rPr>
        <w:t>14 листопада 2023 року № 27</w:t>
      </w:r>
    </w:p>
    <w:p>
      <w:pPr>
        <w:pStyle w:val="Normal"/>
        <w:ind w:left="6521" w:right="0"/>
        <w:rPr>
          <w:b/>
          <w:sz w:val="26"/>
          <w:szCs w:val="26"/>
          <w:lang w:val="uk-UA" w:eastAsia="uk-UA"/>
        </w:rPr>
      </w:pPr>
      <w:r>
        <w:rPr>
          <w:lang w:eastAsia="uk-UA"/>
        </w:rPr>
        <w:t xml:space="preserve">  </w:t>
      </w:r>
    </w:p>
    <w:p>
      <w:pPr>
        <w:pStyle w:val="Normal"/>
        <w:ind w:right="-1"/>
        <w:jc w:val="center"/>
        <w:rPr>
          <w:b/>
          <w:szCs w:val="28"/>
          <w:lang w:val="uk-UA"/>
        </w:rPr>
      </w:pPr>
      <w:r>
        <w:rPr>
          <w:b/>
          <w:sz w:val="28"/>
          <w:szCs w:val="28"/>
          <w:lang w:eastAsia="uk-UA"/>
        </w:rPr>
        <w:t>ТИПОВА ТЕХНОЛОГІЧНА КАРТКА</w:t>
      </w:r>
    </w:p>
    <w:p>
      <w:pPr>
        <w:pStyle w:val="Normal"/>
        <w:ind w:right="-1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адміністративної послуги</w:t>
      </w:r>
    </w:p>
    <w:p>
      <w:pPr>
        <w:pStyle w:val="Normal"/>
        <w:ind w:right="-1"/>
        <w:jc w:val="center"/>
        <w:rPr>
          <w:rStyle w:val="Rvts23"/>
          <w:b/>
          <w:bCs/>
          <w:szCs w:val="28"/>
          <w:lang w:val="uk-UA"/>
        </w:rPr>
      </w:pPr>
      <w:r>
        <w:rPr>
          <w:rStyle w:val="Rvts23"/>
          <w:b/>
          <w:bCs/>
          <w:szCs w:val="28"/>
          <w:lang w:val="uk-UA"/>
        </w:rPr>
        <w:t>«УСТАНОВЛЕННЯ СТАТУСУ, ВИДАЧА ПОСВІДЧЕНЬ ОСОБАМ,                                      ЯКІ ПОСТРАЖДАЛИ ВНАСЛІДОК ЧОРНОБИЛЬСЬКОЇ КАТАСТРОФИ (ВІДПОВІДНО ДО ВИЗНАЧЕНИХ КАТЕГОРІЙ)»</w:t>
      </w:r>
    </w:p>
    <w:p>
      <w:pPr>
        <w:pStyle w:val="Normal"/>
        <w:ind w:right="-1"/>
        <w:jc w:val="center"/>
        <w:rPr>
          <w:rStyle w:val="Rvts23"/>
          <w:b/>
          <w:bCs/>
          <w:sz w:val="16"/>
          <w:szCs w:val="16"/>
          <w:lang w:val="uk-UA"/>
        </w:rPr>
      </w:pPr>
      <w:r>
        <w:rPr/>
      </w:r>
    </w:p>
    <w:p>
      <w:pPr>
        <w:pStyle w:val="HTML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jc w:val="center"/>
        <w:rPr>
          <w:b/>
          <w:lang w:val="uk-UA"/>
        </w:rPr>
      </w:pPr>
      <w:r>
        <w:rPr>
          <w:b/>
          <w:lang w:val="uk-UA"/>
        </w:rPr>
        <w:t xml:space="preserve">Рівненської районної державної адміністрації Рівненської області </w:t>
      </w:r>
    </w:p>
    <w:tbl>
      <w:tblPr>
        <w:tblW w:w="10173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544"/>
        <w:gridCol w:w="3284"/>
        <w:gridCol w:w="685"/>
        <w:gridCol w:w="1950"/>
      </w:tblGrid>
      <w:tr>
        <w:trPr>
          <w:trHeight w:val="360" w:hRule="atLeast"/>
        </w:trPr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ind w:hanging="391" w:right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ind w:hanging="391" w:right="0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</w:p>
          <w:p>
            <w:pPr>
              <w:pStyle w:val="11"/>
              <w:ind w:hanging="391" w:righ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napToGrid w:val="false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</w:r>
          </w:p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 особа і підрозділ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>
          <w:trHeight w:val="1237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</w:t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spacing w:lineRule="auto" w:line="240" w:before="0" w:after="0"/>
              <w:ind w:left="72" w:right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Приймає та перевіряє документи які посвідчують права на отримання відповідного статусу</w:t>
            </w:r>
            <w:r>
              <w:rPr>
                <w:lang w:val="uk-UA"/>
              </w:rPr>
              <w:t xml:space="preserve"> ,</w:t>
            </w:r>
            <w:r>
              <w:rPr>
                <w:rFonts w:cs="Times New Roman" w:ascii="Times New Roman" w:hAnsi="Times New Roman"/>
                <w:sz w:val="24"/>
                <w:szCs w:val="24"/>
                <w:lang w:val="uk-UA" w:eastAsia="ar-SA"/>
              </w:rPr>
              <w:t xml:space="preserve"> перевірка правильності заповнення заяви, правильності  та повноти пакету документів, реєстрація заяви, повідомлення заявника про орієнтовний термін виконання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Адміністратор ЦНАП або ВРМ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pacing w:lineRule="auto" w:line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Під час безпосереднього прийому від суб’єкта звернення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72" w:right="0"/>
              <w:rPr>
                <w:lang w:val="uk-UA" w:eastAsia="ar-SA"/>
              </w:rPr>
            </w:pPr>
            <w:r>
              <w:rPr>
                <w:color w:val="000000"/>
                <w:lang w:val="uk-UA"/>
              </w:rPr>
              <w:t>Передача повного пакету документів до Управління соціального захисту населення Рівненської районної державної адміністрації (далі – УСЗН),</w:t>
            </w:r>
            <w:r>
              <w:rPr>
                <w:lang w:val="uk-UA"/>
              </w:rPr>
              <w:t xml:space="preserve"> які посвідчують права на отримання відповідного статусу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Адміністратор ЦНАП або ВРМ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Не пізніше наступного дня з дня надходження повного пакету документів</w:t>
            </w:r>
          </w:p>
        </w:tc>
      </w:tr>
      <w:tr>
        <w:trPr>
          <w:trHeight w:val="861" w:hRule="atLeast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"/>
              <w:spacing w:before="0" w:after="0"/>
              <w:ind w:left="72" w:right="0"/>
              <w:rPr/>
            </w:pPr>
            <w:r>
              <w:rPr>
                <w:color w:val="000000"/>
              </w:rPr>
              <w:t xml:space="preserve">Перевірка повноти поданих документів та правильність їх оформлення, та, у разі потреби, повернення документів , </w:t>
            </w:r>
            <w:r>
              <w:rPr/>
              <w:t>які посвідчують права на отримання відповідного статусу</w:t>
            </w:r>
            <w:r>
              <w:rPr>
                <w:color w:val="000000"/>
              </w:rPr>
              <w:t xml:space="preserve">  адміністратору (спеціалісту) </w:t>
            </w:r>
            <w:r>
              <w:rPr/>
              <w:t>ЦНАПу або ВРМ</w:t>
            </w:r>
            <w:r>
              <w:rPr>
                <w:color w:val="000000"/>
              </w:rPr>
              <w:t xml:space="preserve"> для доопрацювання 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uk-UA" w:eastAsia="ar-S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трьох робочих днів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/>
              <w:t>Пакет документів передається на розгляд до департаменту соціальної політики</w:t>
            </w:r>
            <w:r>
              <w:rPr>
                <w:lang w:val="uk-UA"/>
              </w:rPr>
              <w:t xml:space="preserve"> Рівненської ОДА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другого дня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Департамент соціальної політики Рівненської ОВА</w:t>
            </w:r>
          </w:p>
          <w:p>
            <w:pPr>
              <w:pStyle w:val="Normal"/>
              <w:rPr/>
            </w:pPr>
            <w:r>
              <w:rPr>
                <w:lang w:val="uk-UA"/>
              </w:rPr>
              <w:t>розглядає документи і  передає на розгляд комісії , в разі достовірності всіх даних видає посвідчення відповідного зразка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/>
            </w:pPr>
            <w:r>
              <w:rPr/>
              <w:t xml:space="preserve">Головний спеціаліст </w:t>
            </w:r>
            <w:r>
              <w:rPr>
                <w:lang w:val="uk-UA"/>
              </w:rPr>
              <w:t xml:space="preserve">відділу </w:t>
            </w:r>
            <w:r>
              <w:rPr/>
              <w:t xml:space="preserve">з питань обслуговування інвалідів війни </w:t>
            </w:r>
            <w:r>
              <w:rPr>
                <w:lang w:val="uk-UA"/>
              </w:rPr>
              <w:t>д</w:t>
            </w:r>
            <w:r>
              <w:rPr/>
              <w:t>епартамент</w:t>
            </w:r>
            <w:r>
              <w:rPr>
                <w:lang w:val="uk-UA"/>
              </w:rPr>
              <w:t>у соціальної політики Рівненської ОВА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15 днів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Головний спеціаліст</w:t>
            </w:r>
          </w:p>
          <w:p>
            <w:pPr>
              <w:pStyle w:val="Normal"/>
              <w:rPr/>
            </w:pPr>
            <w:r>
              <w:rPr/>
              <w:t xml:space="preserve">відділу </w:t>
            </w:r>
            <w:r>
              <w:rPr>
                <w:lang w:val="uk-UA"/>
              </w:rPr>
              <w:t xml:space="preserve">пільг та персоніфікованого обліку </w:t>
            </w:r>
            <w:r>
              <w:rPr/>
              <w:t>отримує посвідчення від департаменту</w:t>
            </w:r>
            <w:r>
              <w:rPr>
                <w:lang w:val="uk-UA"/>
              </w:rPr>
              <w:t xml:space="preserve"> соціальної політики </w:t>
            </w:r>
            <w:r>
              <w:rPr/>
              <w:t>та вручає заявнику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20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28-30 день</w:t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/>
              <w:t xml:space="preserve">У разі непридатності для користування або втрачене посвідчення видається дублікат </w:t>
            </w:r>
            <w:r>
              <w:rPr>
                <w:lang w:val="uk-UA"/>
              </w:rPr>
              <w:t>д</w:t>
            </w:r>
            <w:r>
              <w:rPr/>
              <w:t>епартамент</w:t>
            </w:r>
            <w:r>
              <w:rPr>
                <w:lang w:val="uk-UA"/>
              </w:rPr>
              <w:t>ом соціальної політики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napToGrid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/>
              <w:t>У разі зміни даних про одержувача посвідчення видається нове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uk-UA"/>
              </w:rPr>
            </w:pPr>
            <w:r>
              <w:rPr/>
              <w:t xml:space="preserve">Головний спеціаліст відділу </w:t>
            </w:r>
            <w:r>
              <w:rPr>
                <w:lang w:val="uk-UA"/>
              </w:rPr>
              <w:t>пільг та персоніфікованого обліку УСЗН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napToGrid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ind w:right="450"/>
              <w:jc w:val="center"/>
              <w:rPr>
                <w:color w:val="000000"/>
              </w:rPr>
            </w:pPr>
            <w:r>
              <w:rPr/>
              <w:t>Загальна кількість днів надання послуг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>
        <w:trPr/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100"/>
              <w:ind w:right="450"/>
              <w:jc w:val="center"/>
              <w:rPr>
                <w:color w:val="000000"/>
              </w:rPr>
            </w:pPr>
            <w:r>
              <w:rPr/>
              <w:t>Загальна кількість днів (передбачена законодавством)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1"/>
              <w:snapToGrid w:val="false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</w:tbl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>
          <w:b/>
          <w:szCs w:val="22"/>
          <w:lang w:val="uk-UA"/>
        </w:rPr>
      </w:pPr>
      <w:r>
        <w:rPr>
          <w:b/>
          <w:szCs w:val="22"/>
          <w:lang w:val="uk-UA"/>
        </w:rPr>
      </w:r>
    </w:p>
    <w:p>
      <w:pPr>
        <w:pStyle w:val="Normal"/>
        <w:rPr>
          <w:szCs w:val="22"/>
          <w:lang w:val="uk-UA"/>
        </w:rPr>
      </w:pPr>
      <w:r>
        <w:rPr>
          <w:szCs w:val="22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Cs w:val="22"/>
          <w:lang w:val="uk-UA"/>
        </w:rPr>
      </w:pPr>
      <w:r>
        <w:rPr>
          <w:szCs w:val="22"/>
          <w:lang w:val="uk-UA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rPr>
          <w:szCs w:val="22"/>
        </w:rPr>
      </w:pPr>
      <w:r>
        <w:rPr>
          <w:szCs w:val="22"/>
        </w:rPr>
      </w:r>
    </w:p>
    <w:p>
      <w:pPr>
        <w:pStyle w:val="Normal"/>
        <w:ind w:left="142" w:right="-1"/>
        <w:jc w:val="both"/>
        <w:rPr>
          <w:szCs w:val="22"/>
          <w:lang w:val="uk-UA"/>
        </w:rPr>
      </w:pPr>
      <w:r>
        <w:rPr>
          <w:szCs w:val="22"/>
          <w:lang w:val="uk-UA"/>
        </w:rPr>
      </w:r>
    </w:p>
    <w:sectPr>
      <w:headerReference w:type="default" r:id="rId2"/>
      <w:headerReference w:type="first" r:id="rId3"/>
      <w:type w:val="nextPage"/>
      <w:pgSz w:w="11906" w:h="16838"/>
      <w:pgMar w:left="1701" w:right="567" w:gutter="0" w:header="709" w:top="1134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alibri">
    <w:charset w:val="cc"/>
    <w:family w:val="swiss"/>
    <w:pitch w:val="variable"/>
  </w:font>
  <w:font w:name="Verdana"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Rvts23">
    <w:name w:val="rvts23"/>
    <w:basedOn w:val="Style14"/>
    <w:qFormat/>
    <w:rPr/>
  </w:style>
  <w:style w:type="character" w:styleId="Apple-converted-space">
    <w:name w:val="apple-converted-space"/>
    <w:basedOn w:val="Style14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2">
    <w:name w:val=" Знак Знак2"/>
    <w:qFormat/>
    <w:rPr>
      <w:rFonts w:ascii="Segoe UI" w:hAnsi="Segoe UI" w:cs="Segoe UI"/>
      <w:sz w:val="18"/>
      <w:szCs w:val="18"/>
      <w:lang w:val="ru-RU"/>
    </w:rPr>
  </w:style>
  <w:style w:type="character" w:styleId="1">
    <w:name w:val=" Знак Знак1"/>
    <w:qFormat/>
    <w:rPr>
      <w:sz w:val="24"/>
      <w:szCs w:val="24"/>
      <w:lang w:val="ru-RU"/>
    </w:rPr>
  </w:style>
  <w:style w:type="character" w:styleId="Style15">
    <w:name w:val=" Знак Знак"/>
    <w:qFormat/>
    <w:rPr>
      <w:sz w:val="24"/>
      <w:szCs w:val="24"/>
      <w:lang w:val="ru-RU"/>
    </w:rPr>
  </w:style>
  <w:style w:type="character" w:styleId="Style16">
    <w:name w:val="Знак Знак"/>
    <w:qFormat/>
    <w:rPr>
      <w:rFonts w:ascii="Courier New" w:hAnsi="Courier New" w:cs="Courier New"/>
      <w:sz w:val="24"/>
      <w:szCs w:val="24"/>
      <w:lang w:val="ru-RU" w:bidi="ar-SA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20"/>
    </w:pPr>
    <w:rPr>
      <w:rFonts w:ascii="Calibri" w:hAnsi="Calibri" w:cs="Calibri"/>
      <w:sz w:val="22"/>
      <w:szCs w:val="22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Обычный (веб)"/>
    <w:basedOn w:val="Normal"/>
    <w:qFormat/>
    <w:pPr>
      <w:spacing w:before="280" w:after="280"/>
    </w:pPr>
    <w:rPr>
      <w:lang w:val="uk-UA"/>
    </w:rPr>
  </w:style>
  <w:style w:type="paragraph" w:styleId="Rvps14">
    <w:name w:val="rvps14"/>
    <w:basedOn w:val="Normal"/>
    <w:qFormat/>
    <w:pPr>
      <w:spacing w:before="280" w:after="280"/>
    </w:pPr>
    <w:rPr/>
  </w:style>
  <w:style w:type="paragraph" w:styleId="Rvps2">
    <w:name w:val="rvps2"/>
    <w:basedOn w:val="Normal"/>
    <w:qFormat/>
    <w:pPr>
      <w:spacing w:before="280" w:after="280"/>
    </w:pPr>
    <w:rPr/>
  </w:style>
  <w:style w:type="paragraph" w:styleId="Style18">
    <w:name w:val=" Знак Знак Знак Знак Знак"/>
    <w:basedOn w:val="Normal"/>
    <w:qFormat/>
    <w:pPr/>
    <w:rPr>
      <w:rFonts w:ascii="Verdana" w:hAnsi="Verdana" w:cs="Verdana"/>
      <w:color w:val="000000"/>
      <w:sz w:val="20"/>
      <w:szCs w:val="20"/>
      <w:lang w:val="en-US"/>
    </w:rPr>
  </w:style>
  <w:style w:type="paragraph" w:styleId="Style19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HTML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yle20">
    <w:name w:val="Абзац списку"/>
    <w:basedOn w:val="Normal"/>
    <w:qFormat/>
    <w:pPr>
      <w:spacing w:before="0" w:after="0"/>
      <w:ind w:hanging="0" w:left="720" w:right="0"/>
      <w:contextualSpacing/>
      <w:jc w:val="both"/>
    </w:pPr>
    <w:rPr>
      <w:sz w:val="28"/>
      <w:szCs w:val="28"/>
      <w:lang w:val="uk-UA"/>
    </w:rPr>
  </w:style>
  <w:style w:type="paragraph" w:styleId="11">
    <w:name w:val="Без интервала1"/>
    <w:qFormat/>
    <w:pPr>
      <w:widowControl/>
      <w:tabs>
        <w:tab w:val="left" w:pos="708" w:leader="none"/>
      </w:tabs>
      <w:suppressAutoHyphens w:val="true"/>
      <w:bidi w:val="0"/>
      <w:spacing w:lineRule="atLeast" w:line="100"/>
    </w:pPr>
    <w:rPr>
      <w:rFonts w:ascii="Calibri" w:hAnsi="Calibri" w:eastAsia="SimSun;宋体" w:cs="Arial"/>
      <w:color w:val="00000A"/>
      <w:kern w:val="2"/>
      <w:sz w:val="22"/>
      <w:szCs w:val="22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11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2024-01-22T14:29:00Z</dcterms:created>
  <dc:creator>Мартинюк Олена</dc:creator>
  <dc:description/>
  <cp:keywords/>
  <dc:language>en-US</dc:language>
  <cp:lastModifiedBy>Сергійчук</cp:lastModifiedBy>
  <cp:lastPrinted>2021-03-15T14:12:00Z</cp:lastPrinted>
  <dcterms:modified xsi:type="dcterms:W3CDTF">2024-05-20T11:14:00Z</dcterms:modified>
  <cp:revision>7</cp:revision>
  <dc:subject/>
  <dc:title>Зразок</dc:title>
</cp:coreProperties>
</file>