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ЗАТВЕРДЖЕНО         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Наказ управління соціального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захисту населення Рівненської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райдержадміністрації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14 листопада 2023 року № 27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  <w:lang w:eastAsia="uk-UA"/>
        </w:rPr>
      </w:pPr>
      <w:r>
        <w:rPr>
          <w:rFonts w:cs="Times New Roman" w:ascii="Times New Roman" w:hAnsi="Times New Roman"/>
          <w:bCs/>
          <w:sz w:val="24"/>
          <w:szCs w:val="24"/>
          <w:lang w:eastAsia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cs="Times New Roman" w:ascii="Times New Roman" w:hAnsi="Times New Roman"/>
          <w:b/>
          <w:sz w:val="28"/>
          <w:szCs w:val="28"/>
          <w:lang w:eastAsia="uk-UA"/>
        </w:rPr>
        <w:t>ТИПОВА ТЕХНОЛОГІЧНА КАРТКА</w:t>
      </w:r>
      <w:r>
        <w:rPr>
          <w:rFonts w:cs="Times New Roman" w:ascii="Times New Roman" w:hAnsi="Times New Roman"/>
          <w:sz w:val="24"/>
          <w:szCs w:val="24"/>
          <w:lang w:eastAsia="uk-UA"/>
        </w:rPr>
        <w:br/>
      </w:r>
      <w:r>
        <w:rPr>
          <w:rFonts w:cs="Times New Roman" w:ascii="Times New Roman" w:hAnsi="Times New Roman"/>
          <w:b/>
          <w:bCs/>
          <w:sz w:val="24"/>
          <w:szCs w:val="24"/>
          <w:lang w:eastAsia="uk-UA"/>
        </w:rPr>
        <w:t>адміністративної послуги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bookmarkStart w:id="0" w:name="n13"/>
      <w:bookmarkEnd w:id="0"/>
      <w:r>
        <w:rPr>
          <w:rFonts w:cs="Times New Roman" w:ascii="Times New Roman" w:hAnsi="Times New Roman"/>
          <w:b/>
          <w:sz w:val="24"/>
          <w:szCs w:val="24"/>
          <w:lang w:eastAsia="uk-UA"/>
        </w:rPr>
        <w:t>«ПРОДОВЖЕННЯ ВИПЛАТИ ТИМЧАСОВОЇ ДЕРЖАВНОЇ СОЦІАЛЬНОЇ ДОПОМОГИ НЕПРАЦЮЮЧІЙ ОСОБІ, ЯКА ДОСЯГЛА ЗАГАЛЬНОГО ПЕНСІЙНОГО ВІКУ, АЛЕ НЕ НАБУЛА ПРАВА НА ПЕНСІЙНУ ВИПЛАТУ»</w:t>
      </w:r>
      <w:r>
        <w:rPr>
          <w:rFonts w:cs="Times New Roman" w:ascii="Times New Roman" w:hAnsi="Times New Roman"/>
          <w:sz w:val="24"/>
          <w:szCs w:val="24"/>
          <w:lang w:eastAsia="uk-UA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  <w:lang w:eastAsia="uk-UA"/>
        </w:rPr>
      </w:pPr>
      <w:r>
        <w:rPr>
          <w:rFonts w:cs="Times New Roman" w:ascii="Times New Roman" w:hAnsi="Times New Roman"/>
          <w:sz w:val="16"/>
          <w:szCs w:val="16"/>
          <w:lang w:eastAsia="uk-UA"/>
        </w:rPr>
      </w:r>
    </w:p>
    <w:p>
      <w:pPr>
        <w:pStyle w:val="HTML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cs="Times New Roman" w:ascii="Times New Roman" w:hAnsi="Times New Roman"/>
          <w:b/>
          <w:sz w:val="28"/>
          <w:szCs w:val="28"/>
          <w:lang w:eastAsia="uk-UA"/>
        </w:rPr>
        <w:t>Рівненської районної державної адміністрації Рівненської області</w:t>
      </w:r>
    </w:p>
    <w:tbl>
      <w:tblPr>
        <w:tblW w:w="4900" w:type="pct"/>
        <w:jc w:val="left"/>
        <w:tblInd w:w="-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1"/>
        <w:gridCol w:w="2882"/>
        <w:gridCol w:w="2947"/>
        <w:gridCol w:w="576"/>
        <w:gridCol w:w="2389"/>
      </w:tblGrid>
      <w:tr>
        <w:trPr>
          <w:trHeight w:val="119" w:hRule="atLeast"/>
        </w:trPr>
        <w:tc>
          <w:tcPr>
            <w:tcW w:w="9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9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ind w:hanging="709" w:righ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1237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BodyText"/>
              <w:spacing w:lineRule="auto" w:line="240" w:before="0" w:after="0"/>
              <w:ind w:left="72" w:right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160"/>
              <w:ind w:left="72"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Головний спеціаліст відділу соціальних допомог УСЗН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5"/>
              <w:spacing w:before="0" w:after="0"/>
              <w:ind w:left="72" w:right="0"/>
              <w:rPr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Style15"/>
              <w:spacing w:before="0" w:after="0"/>
              <w:ind w:left="72" w:right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Спеціаліст відділу соціальних допомог УСЗН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  <w:t>Передача особової справи на призначення державних допомог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Спеціаліст відділу соціальних допомог УСЗН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з призначення державних допомог 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Спеціаліст відділу соціальних допомог УСЗН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Заступник начальника відділу соціальних допомог УСЗН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Заступник начальника відділу соціальних допомог УСЗН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2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Передача опрацьованих особових справ до відділу виплати або архіву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Спеціалісти відділу соціальних допомог УСЗН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Затвердження прийнятого рішення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Начальник, заступник начальника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управління  соціального захисту населення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дев’ятого- десятого дня</w:t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Реєстрація рішення про призначення соціальної допомоги (або відмови у її призначенні) повідомлення про призначення соціальної допомоги (або відмови у її призначенні)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виплати соціальних допомог УСЗН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Заступник начальника відділу соціальних допомог УСЗН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виплати соціальних допомог УСЗН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1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виплати соціальних допомог УСЗН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автоматизованої обробки інформації УСЗН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1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79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автоматизованої обробки інформації УСЗН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1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105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автоматизованої обробки інформації УСЗН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1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5"/>
              <w:shd w:fill="FFFFFF" w:val="clear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ind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rPr>
                <w:color w:val="000000"/>
              </w:rPr>
            </w:pPr>
            <w:r>
              <w:rPr>
                <w:color w:val="000000"/>
              </w:rPr>
              <w:t>До 30 днів</w:t>
            </w:r>
          </w:p>
        </w:tc>
      </w:tr>
      <w:tr>
        <w:trPr>
          <w:trHeight w:val="8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Протягом одного дня</w:t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На виплатні об’єкти АТ «Укрпошта» або через уповноважені банки, визначені в установленому порядку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Щомісяця до 10 числа</w:t>
            </w:r>
          </w:p>
        </w:tc>
      </w:tr>
      <w:tr>
        <w:trPr>
          <w:trHeight w:val="195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40" w:hRule="atLeast"/>
        </w:trPr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righ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100" w:before="0" w:after="160"/>
              <w:ind w:right="4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 30 днів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510" w:top="1134" w:footer="0" w:bottom="851"/>
      <w:pgNumType w:start="1"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Times New Roman" w:cs="Calibri"/>
      <w:color w:val="auto"/>
      <w:sz w:val="22"/>
      <w:szCs w:val="22"/>
      <w:lang w:val="uk-UA" w:bidi="ar-SA" w:eastAsia="zh-CN"/>
    </w:rPr>
  </w:style>
  <w:style w:type="character" w:styleId="Style14">
    <w:name w:val="Основной шрифт абзаца"/>
    <w:qFormat/>
    <w:rPr/>
  </w:style>
  <w:style w:type="character" w:styleId="Hyperlink">
    <w:name w:val="Hyperlink"/>
    <w:basedOn w:val="Style14"/>
    <w:rPr>
      <w:rFonts w:cs="Times New Roman"/>
      <w:color w:val="0000FF"/>
      <w:u w:val="single"/>
    </w:rPr>
  </w:style>
  <w:style w:type="character" w:styleId="HeaderChar">
    <w:name w:val="Header Char"/>
    <w:basedOn w:val="Style14"/>
    <w:qFormat/>
    <w:rPr>
      <w:rFonts w:ascii="Calibri" w:hAnsi="Calibri" w:cs="Calibri"/>
      <w:sz w:val="22"/>
      <w:szCs w:val="22"/>
      <w:lang w:val="uk-UA" w:bidi="ar-SA"/>
    </w:rPr>
  </w:style>
  <w:style w:type="character" w:styleId="HTML">
    <w:name w:val="Стандартний HTML Знак"/>
    <w:basedOn w:val="Style14"/>
    <w:qFormat/>
    <w:rPr>
      <w:rFonts w:ascii="Courier New" w:hAnsi="Courier New" w:cs="Courier New"/>
      <w:sz w:val="24"/>
      <w:szCs w:val="24"/>
      <w:lang w:val="ru-RU" w:bidi="ar-SA"/>
    </w:rPr>
  </w:style>
  <w:style w:type="character" w:styleId="BodyTextChar">
    <w:name w:val="Body Text Char"/>
    <w:basedOn w:val="Style14"/>
    <w:qFormat/>
    <w:rPr>
      <w:rFonts w:ascii="Calibri" w:hAnsi="Calibri" w:cs="Calibri"/>
      <w:sz w:val="22"/>
      <w:szCs w:val="22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20"/>
    </w:pPr>
    <w:rPr>
      <w:lang w:val="ru-RU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sz w:val="24"/>
      <w:szCs w:val="24"/>
      <w:lang w:val="ru-RU"/>
    </w:rPr>
  </w:style>
  <w:style w:type="paragraph" w:styleId="Style1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1">
    <w:name w:val="Без интервала1"/>
    <w:qFormat/>
    <w:pPr>
      <w:widowControl/>
      <w:tabs>
        <w:tab w:val="left" w:pos="708" w:leader="none"/>
      </w:tabs>
      <w:suppressAutoHyphens w:val="true"/>
      <w:bidi w:val="0"/>
      <w:spacing w:lineRule="atLeast" w:line="100"/>
    </w:pPr>
    <w:rPr>
      <w:rFonts w:ascii="Calibri" w:hAnsi="Calibri" w:eastAsia="SimSun;宋体" w:cs="Arial"/>
      <w:color w:val="00000A"/>
      <w:kern w:val="2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2023-11-28T08:02:00Z</dcterms:created>
  <dc:creator>Сергійчук</dc:creator>
  <dc:description/>
  <cp:keywords/>
  <dc:language>en-US</dc:language>
  <cp:lastModifiedBy>Сергійчук</cp:lastModifiedBy>
  <dcterms:modified xsi:type="dcterms:W3CDTF">2024-05-20T11:10:00Z</dcterms:modified>
  <cp:revision>8</cp:revision>
  <dc:subject/>
  <dc:title>  </dc:title>
</cp:coreProperties>
</file>