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Наказ управління соціального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захисту населення Рівненської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райдержадміністрації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 </w:t>
        <w:tab/>
        <w:t xml:space="preserve">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eastAsia="uk-UA"/>
        </w:rPr>
        <w:t xml:space="preserve">ТИПОВА ТЕХНОЛОГІЧНА КАРТКА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адміністративної послуги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«ПРИЗНАЧЕНННЯ ДЕРЖАВНОЇ СОЦІАЛЬНОЇ ДОПОМОГИ НА ДОГЛЯД»</w:t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sz w:val="16"/>
          <w:szCs w:val="16"/>
          <w:lang w:val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>Рівненської районної державної адміністрації Рівненської області</w:t>
      </w:r>
    </w:p>
    <w:tbl>
      <w:tblPr>
        <w:tblW w:w="9795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958"/>
        <w:gridCol w:w="3020"/>
        <w:gridCol w:w="595"/>
        <w:gridCol w:w="2557"/>
      </w:tblGrid>
      <w:tr>
        <w:trPr/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Спеціаліст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Заступник начальника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Спеціалісти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05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righ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Calibri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rFonts w:cs="Times New Roman"/>
      <w:color w:val="0563C1"/>
      <w:u w:val="single"/>
    </w:rPr>
  </w:style>
  <w:style w:type="character" w:styleId="HeaderChar">
    <w:name w:val="Header Char"/>
    <w:basedOn w:val="Style14"/>
    <w:qFormat/>
    <w:rPr>
      <w:rFonts w:ascii="Calibri" w:hAnsi="Calibri" w:cs="Calibri"/>
      <w:sz w:val="22"/>
      <w:szCs w:val="22"/>
      <w:lang w:val="uk-UA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4"/>
      <w:szCs w:val="24"/>
      <w:lang w:val="ru-RU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2023-11-28T07:58:00Z</dcterms:created>
  <dc:creator>Сергійчук</dc:creator>
  <dc:description/>
  <cp:keywords/>
  <dc:language>en-US</dc:language>
  <cp:lastModifiedBy>Сергійчук</cp:lastModifiedBy>
  <dcterms:modified xsi:type="dcterms:W3CDTF">2024-05-20T11:10:00Z</dcterms:modified>
  <cp:revision>10</cp:revision>
  <dc:subject/>
  <dc:title>                                                                                              </dc:title>
</cp:coreProperties>
</file>