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1A8" w:rsidRPr="000C51A8" w:rsidRDefault="000C51A8" w:rsidP="000C51A8">
      <w:pPr>
        <w:pStyle w:val="NormalWeb"/>
        <w:spacing w:before="0" w:beforeAutospacing="0" w:after="0" w:afterAutospacing="0"/>
        <w:jc w:val="center"/>
        <w:rPr>
          <w:sz w:val="28"/>
          <w:szCs w:val="28"/>
        </w:rPr>
      </w:pPr>
      <w:bookmarkStart w:id="0" w:name="_GoBack"/>
      <w:bookmarkEnd w:id="0"/>
      <w:r w:rsidRPr="000C51A8">
        <w:rPr>
          <w:b/>
          <w:bCs/>
          <w:color w:val="000000"/>
          <w:sz w:val="28"/>
          <w:szCs w:val="28"/>
        </w:rPr>
        <w:t>Проходження оцінювання повсякденного функціонування особи</w:t>
      </w:r>
    </w:p>
    <w:p w:rsidR="000C51A8" w:rsidRPr="000C51A8" w:rsidRDefault="000C51A8" w:rsidP="000C51A8">
      <w:pPr>
        <w:pStyle w:val="NormalWeb"/>
        <w:spacing w:before="0" w:beforeAutospacing="0" w:after="0" w:afterAutospacing="0"/>
        <w:jc w:val="center"/>
        <w:rPr>
          <w:sz w:val="28"/>
          <w:szCs w:val="28"/>
        </w:rPr>
      </w:pPr>
      <w:r w:rsidRPr="000C51A8">
        <w:rPr>
          <w:b/>
          <w:bCs/>
          <w:color w:val="000000"/>
          <w:sz w:val="28"/>
          <w:szCs w:val="28"/>
        </w:rPr>
        <w:t> іноземцями та особами без громадянства</w:t>
      </w:r>
    </w:p>
    <w:p w:rsidR="000C51A8" w:rsidRDefault="000C51A8" w:rsidP="000C51A8">
      <w:pPr>
        <w:spacing w:after="240"/>
      </w:pPr>
    </w:p>
    <w:p w:rsidR="000C51A8" w:rsidRDefault="000C51A8" w:rsidP="000C51A8">
      <w:pPr>
        <w:pStyle w:val="NormalWeb"/>
        <w:spacing w:before="0" w:beforeAutospacing="0" w:after="0" w:afterAutospacing="0"/>
        <w:ind w:firstLine="709"/>
        <w:jc w:val="both"/>
      </w:pPr>
      <w:r>
        <w:rPr>
          <w:color w:val="000000"/>
        </w:rPr>
        <w:t>Ця покрокова інструкція допоможе вам зрозуміти, як іноземець може пройти всі етапи оцінювання повсякденного функціонування особи.</w:t>
      </w:r>
    </w:p>
    <w:p w:rsidR="000C51A8" w:rsidRDefault="000C51A8" w:rsidP="000C51A8"/>
    <w:p w:rsidR="000C51A8" w:rsidRDefault="000C51A8" w:rsidP="000C51A8">
      <w:pPr>
        <w:pStyle w:val="NormalWeb"/>
        <w:spacing w:before="0" w:beforeAutospacing="0" w:after="0" w:afterAutospacing="0"/>
        <w:ind w:firstLine="709"/>
        <w:jc w:val="both"/>
      </w:pPr>
      <w:r>
        <w:rPr>
          <w:b/>
          <w:bCs/>
          <w:color w:val="000000"/>
          <w:u w:val="single"/>
          <w:shd w:val="clear" w:color="auto" w:fill="EFEFEF"/>
        </w:rPr>
        <w:t>1. Чи може проводитись оцінювання стосовно іноземців та осіб без громадянства? </w:t>
      </w:r>
    </w:p>
    <w:p w:rsidR="000C51A8" w:rsidRDefault="000C51A8" w:rsidP="000C51A8">
      <w:pPr>
        <w:pStyle w:val="NormalWeb"/>
        <w:spacing w:before="0" w:beforeAutospacing="0" w:after="0" w:afterAutospacing="0"/>
        <w:ind w:firstLine="709"/>
        <w:jc w:val="both"/>
      </w:pPr>
      <w:r>
        <w:rPr>
          <w:color w:val="000000"/>
        </w:rPr>
        <w:t>Так, за умови що особа на законних підставах перебуває на території України.</w:t>
      </w:r>
    </w:p>
    <w:p w:rsidR="000C51A8" w:rsidRDefault="000C51A8" w:rsidP="000C51A8">
      <w:pPr>
        <w:pStyle w:val="NormalWeb"/>
        <w:spacing w:before="0" w:beforeAutospacing="0" w:after="0" w:afterAutospacing="0"/>
        <w:ind w:firstLine="709"/>
        <w:jc w:val="both"/>
      </w:pPr>
      <w:r>
        <w:rPr>
          <w:color w:val="000000"/>
        </w:rPr>
        <w:t xml:space="preserve">Відповідно до пункту 1 Порядку проведення оцінювання повсякденного функціонування особи, затвердженого </w:t>
      </w:r>
      <w:hyperlink r:id="rId5" w:anchor="Text" w:history="1">
        <w:r>
          <w:rPr>
            <w:rStyle w:val="Hyperlink"/>
            <w:color w:val="1155CC"/>
          </w:rPr>
          <w:t>постановою КМУ від 15.11.2024 № 1338</w:t>
        </w:r>
      </w:hyperlink>
      <w:r>
        <w:rPr>
          <w:color w:val="000000"/>
        </w:rPr>
        <w:t xml:space="preserve">, цей Порядок визначає процедуру проведення оцінювання повсякденного функціонування особи, а саме повнолітніх </w:t>
      </w:r>
      <w:r>
        <w:rPr>
          <w:b/>
          <w:bCs/>
          <w:color w:val="000000"/>
        </w:rPr>
        <w:t xml:space="preserve">громадян України, іноземців або осіб без громадянства, які проживають в Україні на законних підставах, з обмеженнями повсякденного функціонування або з інвалідністю </w:t>
      </w:r>
      <w:r>
        <w:rPr>
          <w:color w:val="000000"/>
        </w:rPr>
        <w:t>(далі - особа) з метою встановлення причини, часу настання, групи інвалідності, а також компенсаторно-адаптаційних можливостей особи, реалізація яких сприяє медичній, психолого-педагогічній, професійній, трудовій, фізкультурно-спортивній, соціальній та психологічній реабілітації, а також складення та затвердження індивідуальної програми реабілітації особи з інвалідністю на основі комплексного реабілітаційного обстеження особи та індивідуального реабілітаційного плану (за наявності).</w:t>
      </w:r>
    </w:p>
    <w:p w:rsidR="000C51A8" w:rsidRDefault="000C51A8" w:rsidP="000C51A8">
      <w:pPr>
        <w:pStyle w:val="NormalWeb"/>
        <w:spacing w:before="0" w:beforeAutospacing="0" w:after="0" w:afterAutospacing="0"/>
        <w:ind w:firstLine="709"/>
        <w:jc w:val="both"/>
      </w:pPr>
      <w:r>
        <w:rPr>
          <w:color w:val="000000"/>
        </w:rPr>
        <w:t>Таким чином, іноземці та особи без громадянства, які на законних підставах перебувають на території України, проходять оцінювання на загальних підставах. </w:t>
      </w:r>
    </w:p>
    <w:p w:rsidR="000C51A8" w:rsidRDefault="000C51A8" w:rsidP="000C51A8"/>
    <w:p w:rsidR="000C51A8" w:rsidRDefault="000C51A8" w:rsidP="000C51A8">
      <w:pPr>
        <w:pStyle w:val="NormalWeb"/>
        <w:spacing w:before="0" w:beforeAutospacing="0" w:after="0" w:afterAutospacing="0"/>
        <w:ind w:firstLine="709"/>
        <w:jc w:val="both"/>
      </w:pPr>
      <w:r>
        <w:rPr>
          <w:b/>
          <w:bCs/>
          <w:color w:val="000000"/>
          <w:u w:val="single"/>
          <w:shd w:val="clear" w:color="auto" w:fill="EFEFEF"/>
        </w:rPr>
        <w:t>2. Як з’ясувати чи перебуває іноземець або особа без громадянства на території України на законних підставах?</w:t>
      </w:r>
    </w:p>
    <w:p w:rsidR="000C51A8" w:rsidRDefault="000C51A8" w:rsidP="000C51A8">
      <w:pPr>
        <w:pStyle w:val="NormalWeb"/>
        <w:spacing w:before="0" w:beforeAutospacing="0" w:after="0" w:afterAutospacing="0"/>
        <w:ind w:firstLine="709"/>
        <w:jc w:val="both"/>
      </w:pPr>
      <w:r>
        <w:rPr>
          <w:color w:val="000000"/>
        </w:rPr>
        <w:t>Перед формуванням направлення необхідно визначитись, чи має право іноземець або особа без громадянства на проведення оцінювання. Для цього потрібно з’ясувати, чи перебуває він на території України на законних підставах.</w:t>
      </w:r>
    </w:p>
    <w:p w:rsidR="000C51A8" w:rsidRDefault="000C51A8" w:rsidP="000C51A8">
      <w:pPr>
        <w:pStyle w:val="NormalWeb"/>
        <w:spacing w:before="0" w:beforeAutospacing="0" w:after="0" w:afterAutospacing="0"/>
        <w:ind w:firstLine="709"/>
        <w:jc w:val="both"/>
      </w:pPr>
      <w:r>
        <w:rPr>
          <w:color w:val="000000"/>
        </w:rPr>
        <w:t>Підстави для перебування іноземців та осіб без громадянства на території України встановлені статтями 4, 5 Закону України «Про правовий статус іноземців та осіб без громадянства».</w:t>
      </w:r>
    </w:p>
    <w:p w:rsidR="000C51A8" w:rsidRDefault="000C51A8" w:rsidP="000C51A8">
      <w:pPr>
        <w:pStyle w:val="NormalWeb"/>
        <w:spacing w:before="0" w:beforeAutospacing="0" w:after="0" w:afterAutospacing="0"/>
        <w:ind w:firstLine="709"/>
        <w:jc w:val="both"/>
      </w:pPr>
      <w:r>
        <w:rPr>
          <w:color w:val="000000"/>
        </w:rPr>
        <w:t>Фактично, існує 5 типів документів, що підтверджують законність підстав постійного або тимчасового перебування в Україні, плюс є випадки, коли перебування допускається без документів (наприклад, громадяни країни, з якою діє безвізовий в’їзд до України, які в’їхали до України як туристи)</w:t>
      </w:r>
    </w:p>
    <w:p w:rsidR="000C51A8" w:rsidRDefault="000C51A8" w:rsidP="000C51A8"/>
    <w:tbl>
      <w:tblPr>
        <w:tblW w:w="0" w:type="auto"/>
        <w:tblCellMar>
          <w:top w:w="15" w:type="dxa"/>
          <w:left w:w="15" w:type="dxa"/>
          <w:bottom w:w="15" w:type="dxa"/>
          <w:right w:w="15" w:type="dxa"/>
        </w:tblCellMar>
        <w:tblLook w:val="0000" w:firstRow="0" w:lastRow="0" w:firstColumn="0" w:lastColumn="0" w:noHBand="0" w:noVBand="0"/>
      </w:tblPr>
      <w:tblGrid>
        <w:gridCol w:w="4389"/>
        <w:gridCol w:w="5450"/>
      </w:tblGrid>
      <w:tr w:rsidR="000C51A8" w:rsidTr="000C51A8">
        <w:trPr>
          <w:trHeight w:val="990"/>
        </w:trPr>
        <w:tc>
          <w:tcPr>
            <w:tcW w:w="0" w:type="auto"/>
            <w:tcBorders>
              <w:top w:val="single" w:sz="4" w:space="0" w:color="000000"/>
              <w:left w:val="single" w:sz="4" w:space="0" w:color="000000"/>
              <w:bottom w:val="single" w:sz="4" w:space="0" w:color="000000"/>
              <w:right w:val="single" w:sz="4" w:space="0" w:color="000000"/>
            </w:tcBorders>
            <w:shd w:val="clear" w:color="auto" w:fill="CFE2F3"/>
            <w:tcMar>
              <w:top w:w="0" w:type="dxa"/>
              <w:left w:w="100" w:type="dxa"/>
              <w:bottom w:w="0" w:type="dxa"/>
              <w:right w:w="100" w:type="dxa"/>
            </w:tcMar>
          </w:tcPr>
          <w:p w:rsidR="000C51A8" w:rsidRDefault="000C51A8">
            <w:pPr>
              <w:pStyle w:val="NormalWeb"/>
              <w:spacing w:before="0" w:beforeAutospacing="0" w:after="0" w:afterAutospacing="0"/>
              <w:jc w:val="center"/>
            </w:pPr>
            <w:r>
              <w:rPr>
                <w:b/>
                <w:bCs/>
                <w:color w:val="000000"/>
              </w:rPr>
              <w:t>Документ, що підтверджує правомірність перебування іноземця або особи без громадянства на території України</w:t>
            </w:r>
          </w:p>
        </w:tc>
        <w:tc>
          <w:tcPr>
            <w:tcW w:w="0" w:type="auto"/>
            <w:tcBorders>
              <w:top w:val="single" w:sz="4" w:space="0" w:color="000000"/>
              <w:left w:val="single" w:sz="4" w:space="0" w:color="000000"/>
              <w:bottom w:val="single" w:sz="4" w:space="0" w:color="000000"/>
              <w:right w:val="single" w:sz="4" w:space="0" w:color="000000"/>
            </w:tcBorders>
            <w:shd w:val="clear" w:color="auto" w:fill="CFE2F3"/>
            <w:tcMar>
              <w:top w:w="0" w:type="dxa"/>
              <w:left w:w="100" w:type="dxa"/>
              <w:bottom w:w="0" w:type="dxa"/>
              <w:right w:w="100" w:type="dxa"/>
            </w:tcMar>
          </w:tcPr>
          <w:p w:rsidR="000C51A8" w:rsidRDefault="000C51A8">
            <w:pPr>
              <w:pStyle w:val="NormalWeb"/>
              <w:spacing w:before="0" w:beforeAutospacing="0" w:after="0" w:afterAutospacing="0"/>
              <w:ind w:firstLine="709"/>
              <w:jc w:val="center"/>
            </w:pPr>
            <w:r>
              <w:rPr>
                <w:b/>
                <w:bCs/>
                <w:color w:val="000000"/>
              </w:rPr>
              <w:t>Кому видається</w:t>
            </w:r>
          </w:p>
        </w:tc>
      </w:tr>
      <w:tr w:rsidR="000C51A8" w:rsidTr="000C51A8">
        <w:trPr>
          <w:trHeight w:val="6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C51A8" w:rsidRDefault="000C51A8">
            <w:pPr>
              <w:pStyle w:val="NormalWeb"/>
              <w:spacing w:before="0" w:beforeAutospacing="0" w:after="0" w:afterAutospacing="0"/>
              <w:jc w:val="both"/>
            </w:pPr>
            <w:r>
              <w:rPr>
                <w:b/>
                <w:bCs/>
                <w:color w:val="000000"/>
              </w:rPr>
              <w:t>посвідка на постійне проживання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C51A8" w:rsidRDefault="000C51A8">
            <w:pPr>
              <w:pStyle w:val="NormalWeb"/>
              <w:spacing w:before="0" w:beforeAutospacing="0" w:after="0" w:afterAutospacing="0"/>
              <w:jc w:val="both"/>
            </w:pPr>
            <w:r>
              <w:rPr>
                <w:color w:val="000000"/>
              </w:rPr>
              <w:t>для іноземців і осіб без громадянства, які іммігрували в Україну на постійне проживання</w:t>
            </w:r>
          </w:p>
        </w:tc>
      </w:tr>
      <w:tr w:rsidR="000C51A8" w:rsidTr="000C51A8">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C51A8" w:rsidRDefault="000C51A8">
            <w:pPr>
              <w:pStyle w:val="NormalWeb"/>
              <w:spacing w:before="0" w:beforeAutospacing="0" w:after="0" w:afterAutospacing="0"/>
              <w:jc w:val="both"/>
            </w:pPr>
            <w:r>
              <w:rPr>
                <w:b/>
                <w:bCs/>
                <w:color w:val="000000"/>
              </w:rPr>
              <w:t>посвідка біженця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C51A8" w:rsidRDefault="000C51A8">
            <w:pPr>
              <w:pStyle w:val="NormalWeb"/>
              <w:spacing w:before="0" w:beforeAutospacing="0" w:after="0" w:afterAutospacing="0"/>
              <w:jc w:val="both"/>
            </w:pPr>
            <w:r>
              <w:rPr>
                <w:color w:val="000000"/>
              </w:rPr>
              <w:t>для осіб, яких визнано біженцями або надано притулок</w:t>
            </w:r>
          </w:p>
        </w:tc>
      </w:tr>
      <w:tr w:rsidR="000C51A8" w:rsidTr="000C51A8">
        <w:trPr>
          <w:trHeight w:val="5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C51A8" w:rsidRDefault="000C51A8">
            <w:pPr>
              <w:pStyle w:val="NormalWeb"/>
              <w:spacing w:before="0" w:beforeAutospacing="0" w:after="0" w:afterAutospacing="0"/>
              <w:jc w:val="both"/>
            </w:pPr>
            <w:r>
              <w:rPr>
                <w:b/>
                <w:bCs/>
                <w:color w:val="000000"/>
              </w:rPr>
              <w:t>посвідчення особи, яка потребує додаткового захисту</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C51A8" w:rsidRDefault="000C51A8">
            <w:pPr>
              <w:pStyle w:val="NormalWeb"/>
              <w:spacing w:before="0" w:beforeAutospacing="0" w:after="0" w:afterAutospacing="0"/>
              <w:jc w:val="both"/>
            </w:pPr>
            <w:r>
              <w:rPr>
                <w:color w:val="000000"/>
              </w:rPr>
              <w:t>для осіб, яких визнано особами, що потребують додаткового захисту</w:t>
            </w:r>
          </w:p>
        </w:tc>
      </w:tr>
      <w:tr w:rsidR="000C51A8" w:rsidTr="000C51A8">
        <w:trPr>
          <w:trHeight w:val="61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C51A8" w:rsidRDefault="000C51A8">
            <w:pPr>
              <w:pStyle w:val="NormalWeb"/>
              <w:spacing w:before="0" w:beforeAutospacing="0" w:after="0" w:afterAutospacing="0"/>
              <w:jc w:val="both"/>
            </w:pPr>
            <w:r>
              <w:rPr>
                <w:b/>
                <w:bCs/>
                <w:color w:val="000000"/>
              </w:rPr>
              <w:t>посвідчення особи, якій надано тимчасовий захист в Україні</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C51A8" w:rsidRDefault="000C51A8">
            <w:pPr>
              <w:pStyle w:val="NormalWeb"/>
              <w:spacing w:before="0" w:beforeAutospacing="0" w:after="0" w:afterAutospacing="0"/>
              <w:jc w:val="both"/>
            </w:pPr>
            <w:r>
              <w:rPr>
                <w:color w:val="000000"/>
              </w:rPr>
              <w:t>для осіб яким надано тимчасовий захист в Україні</w:t>
            </w:r>
          </w:p>
        </w:tc>
      </w:tr>
      <w:tr w:rsidR="000C51A8" w:rsidTr="000C51A8">
        <w:trPr>
          <w:trHeight w:val="6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C51A8" w:rsidRDefault="000C51A8">
            <w:pPr>
              <w:pStyle w:val="NormalWeb"/>
              <w:spacing w:before="0" w:beforeAutospacing="0" w:after="0" w:afterAutospacing="0"/>
              <w:jc w:val="both"/>
            </w:pPr>
            <w:r>
              <w:rPr>
                <w:b/>
                <w:bCs/>
                <w:color w:val="000000"/>
              </w:rPr>
              <w:t>посвідка на тимчасове проживання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C51A8" w:rsidRDefault="000C51A8">
            <w:pPr>
              <w:pStyle w:val="NormalWeb"/>
              <w:spacing w:before="0" w:beforeAutospacing="0" w:after="0" w:afterAutospacing="0"/>
              <w:jc w:val="both"/>
            </w:pPr>
            <w:r>
              <w:rPr>
                <w:color w:val="000000"/>
              </w:rPr>
              <w:t xml:space="preserve">у низці окремих випадках, </w:t>
            </w:r>
            <w:hyperlink r:id="rId6" w:anchor="n46" w:history="1">
              <w:r>
                <w:rPr>
                  <w:rStyle w:val="Hyperlink"/>
                  <w:color w:val="1155CC"/>
                </w:rPr>
                <w:t>встановлених законом</w:t>
              </w:r>
            </w:hyperlink>
            <w:r>
              <w:rPr>
                <w:color w:val="000000"/>
              </w:rPr>
              <w:t xml:space="preserve"> (їх багато але для цілей оцінювання доцільно з’ясовувати у особи про наявність посвідки на тимчасове проживання)</w:t>
            </w:r>
          </w:p>
        </w:tc>
      </w:tr>
      <w:tr w:rsidR="000C51A8" w:rsidTr="000C51A8">
        <w:trPr>
          <w:trHeight w:val="84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C51A8" w:rsidRDefault="000C51A8">
            <w:pPr>
              <w:pStyle w:val="NormalWeb"/>
              <w:spacing w:before="0" w:beforeAutospacing="0" w:after="0" w:afterAutospacing="0"/>
              <w:jc w:val="both"/>
            </w:pPr>
            <w:r>
              <w:rPr>
                <w:b/>
                <w:bCs/>
                <w:color w:val="000000"/>
              </w:rPr>
              <w:lastRenderedPageBreak/>
              <w:t>віза, або паспорт громадянина країни, з якою укладений міжнародний договір про безвізові поїздки</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0C51A8" w:rsidRDefault="000C51A8">
            <w:pPr>
              <w:pStyle w:val="NormalWeb"/>
              <w:spacing w:before="0" w:beforeAutospacing="0" w:after="0" w:afterAutospacing="0"/>
              <w:jc w:val="both"/>
            </w:pPr>
            <w:r>
              <w:rPr>
                <w:color w:val="000000"/>
              </w:rPr>
              <w:t>для осіб, які в’їхали в Україну на інших законних підставах (наприклад, туристи)</w:t>
            </w:r>
          </w:p>
        </w:tc>
      </w:tr>
    </w:tbl>
    <w:p w:rsidR="000C51A8" w:rsidRDefault="000C51A8" w:rsidP="000C51A8"/>
    <w:p w:rsidR="000C51A8" w:rsidRDefault="000C51A8" w:rsidP="000C51A8">
      <w:pPr>
        <w:pStyle w:val="NormalWeb"/>
        <w:spacing w:before="0" w:beforeAutospacing="0" w:after="0" w:afterAutospacing="0"/>
        <w:ind w:firstLine="709"/>
        <w:jc w:val="both"/>
      </w:pPr>
      <w:r>
        <w:rPr>
          <w:color w:val="000000"/>
        </w:rPr>
        <w:t>Таким чином, для визначення з питанням щодо можливості направлення іноземця або особи без громадянства на оцінювання, лікуючий лікар повинен отримати один з документів, зазначений в таблиці вище.</w:t>
      </w:r>
    </w:p>
    <w:p w:rsidR="000C51A8" w:rsidRDefault="000C51A8" w:rsidP="000C51A8"/>
    <w:p w:rsidR="000C51A8" w:rsidRDefault="000C51A8" w:rsidP="000C51A8">
      <w:pPr>
        <w:pStyle w:val="NormalWeb"/>
        <w:spacing w:before="0" w:beforeAutospacing="0" w:after="0" w:afterAutospacing="0"/>
        <w:ind w:firstLine="709"/>
        <w:jc w:val="both"/>
      </w:pPr>
      <w:r>
        <w:rPr>
          <w:i/>
          <w:iCs/>
          <w:color w:val="000000"/>
          <w:shd w:val="clear" w:color="auto" w:fill="FFFFFF"/>
        </w:rPr>
        <w:t xml:space="preserve">Додатково. </w:t>
      </w:r>
      <w:r>
        <w:rPr>
          <w:i/>
          <w:iCs/>
          <w:color w:val="000000"/>
        </w:rPr>
        <w:t xml:space="preserve">Відповідно до </w:t>
      </w:r>
      <w:hyperlink r:id="rId7" w:anchor="Text" w:history="1">
        <w:r>
          <w:rPr>
            <w:rStyle w:val="Hyperlink"/>
            <w:i/>
            <w:iCs/>
            <w:color w:val="1155CC"/>
          </w:rPr>
          <w:t xml:space="preserve">Закону України “Про внесення змін до деяких законів України щодо правового статусу іноземців та осіб без громадянства, які беруть участь у захисті територіальної цілісності та недоторканності </w:t>
        </w:r>
        <w:proofErr w:type="spellStart"/>
        <w:r>
          <w:rPr>
            <w:rStyle w:val="Hyperlink"/>
            <w:i/>
            <w:iCs/>
            <w:color w:val="1155CC"/>
          </w:rPr>
          <w:t>України</w:t>
        </w:r>
        <w:r>
          <w:rPr>
            <w:rStyle w:val="Hyperlink"/>
            <w:i/>
            <w:iCs/>
            <w:color w:val="1155CC"/>
            <w:u w:val="none"/>
          </w:rPr>
          <w:t>”</w:t>
        </w:r>
        <w:proofErr w:type="spellEnd"/>
      </w:hyperlink>
      <w:r>
        <w:rPr>
          <w:i/>
          <w:iCs/>
          <w:color w:val="000000"/>
          <w:shd w:val="clear" w:color="auto" w:fill="FFFFFF"/>
        </w:rPr>
        <w:t xml:space="preserve"> 27.12.2024 Уряд затвердив </w:t>
      </w:r>
      <w:hyperlink r:id="rId8" w:anchor="Text" w:history="1">
        <w:r>
          <w:rPr>
            <w:rStyle w:val="Hyperlink"/>
            <w:i/>
            <w:iCs/>
            <w:color w:val="1155CC"/>
            <w:shd w:val="clear" w:color="auto" w:fill="FFFFFF"/>
          </w:rPr>
          <w:t>спрощений механізм оформлення посвідок на проживання</w:t>
        </w:r>
      </w:hyperlink>
      <w:r>
        <w:rPr>
          <w:i/>
          <w:iCs/>
          <w:color w:val="000000"/>
          <w:shd w:val="clear" w:color="auto" w:fill="FFFFFF"/>
        </w:rPr>
        <w:t xml:space="preserve"> для іноземців та осіб без громадянства, які допомагають Силам оборони.</w:t>
      </w:r>
    </w:p>
    <w:p w:rsidR="000C51A8" w:rsidRDefault="000C51A8" w:rsidP="000C51A8"/>
    <w:p w:rsidR="000C51A8" w:rsidRDefault="000C51A8" w:rsidP="000C51A8">
      <w:pPr>
        <w:pStyle w:val="NormalWeb"/>
        <w:spacing w:before="0" w:beforeAutospacing="0" w:after="0" w:afterAutospacing="0"/>
        <w:ind w:firstLine="709"/>
        <w:jc w:val="both"/>
      </w:pPr>
      <w:r>
        <w:rPr>
          <w:b/>
          <w:bCs/>
          <w:color w:val="000000"/>
          <w:u w:val="single"/>
          <w:shd w:val="clear" w:color="auto" w:fill="EFEFEF"/>
        </w:rPr>
        <w:t>3. Які документи має надати іноземець або особа без громадянства, для проходження оцінювання? Чи є особливості?</w:t>
      </w:r>
    </w:p>
    <w:p w:rsidR="000C51A8" w:rsidRDefault="000C51A8" w:rsidP="000C51A8">
      <w:pPr>
        <w:pStyle w:val="NormalWeb"/>
        <w:spacing w:before="0" w:beforeAutospacing="0" w:after="0" w:afterAutospacing="0"/>
        <w:ind w:firstLine="709"/>
        <w:jc w:val="both"/>
      </w:pPr>
      <w:r>
        <w:rPr>
          <w:color w:val="000000"/>
        </w:rPr>
        <w:t>Подаються ті самі документи, які передбачені для громадян України, але з такими особливостями.</w:t>
      </w:r>
    </w:p>
    <w:p w:rsidR="000C51A8" w:rsidRDefault="000C51A8" w:rsidP="000C51A8">
      <w:pPr>
        <w:pStyle w:val="NormalWeb"/>
        <w:spacing w:before="0" w:beforeAutospacing="0" w:after="0" w:afterAutospacing="0"/>
        <w:ind w:firstLine="709"/>
        <w:jc w:val="both"/>
      </w:pPr>
      <w:r>
        <w:rPr>
          <w:b/>
          <w:bCs/>
          <w:color w:val="000000"/>
          <w:u w:val="single"/>
        </w:rPr>
        <w:t>1) мова, якою вноситься ім’я особи</w:t>
      </w:r>
    </w:p>
    <w:p w:rsidR="000C51A8" w:rsidRDefault="000C51A8" w:rsidP="000C51A8">
      <w:pPr>
        <w:pStyle w:val="NormalWeb"/>
        <w:spacing w:before="0" w:beforeAutospacing="0" w:after="0" w:afterAutospacing="0"/>
        <w:ind w:firstLine="709"/>
        <w:jc w:val="both"/>
      </w:pPr>
      <w:r>
        <w:rPr>
          <w:color w:val="000000"/>
        </w:rPr>
        <w:t>Відповідно до підпункту 1 пункту 20 Порядку проведення оцінювання, електронне направлення повинно містити інформацію про особу, яка направляється на проведення оцінювання, зокрема прізвище, власне ім'я та по батькові (за наявності) особи.</w:t>
      </w:r>
    </w:p>
    <w:p w:rsidR="000C51A8" w:rsidRDefault="000C51A8" w:rsidP="000C51A8">
      <w:pPr>
        <w:pStyle w:val="NormalWeb"/>
        <w:spacing w:before="0" w:beforeAutospacing="0" w:after="0" w:afterAutospacing="0"/>
        <w:ind w:firstLine="709"/>
        <w:jc w:val="both"/>
      </w:pPr>
      <w:r>
        <w:rPr>
          <w:color w:val="000000"/>
        </w:rPr>
        <w:t xml:space="preserve">Згідно зі статтею 33 Закону України «Про забезпечення функціонування української мови як державної» мовою у сфері охорони здоров'я, медичної допомоги та медичного обслуговування є державна мова. Заклади охорони здоров'я складають документи, які стосуються стану здоров'я пацієнтів, </w:t>
      </w:r>
      <w:r>
        <w:rPr>
          <w:b/>
          <w:bCs/>
          <w:color w:val="000000"/>
        </w:rPr>
        <w:t>державною мовою</w:t>
      </w:r>
      <w:r>
        <w:rPr>
          <w:color w:val="000000"/>
        </w:rPr>
        <w:t>.</w:t>
      </w:r>
    </w:p>
    <w:p w:rsidR="000C51A8" w:rsidRDefault="000C51A8" w:rsidP="000C51A8">
      <w:pPr>
        <w:pStyle w:val="NormalWeb"/>
        <w:spacing w:before="0" w:beforeAutospacing="0" w:after="0" w:afterAutospacing="0"/>
        <w:ind w:firstLine="709"/>
        <w:jc w:val="both"/>
      </w:pPr>
      <w:r>
        <w:rPr>
          <w:color w:val="000000"/>
        </w:rPr>
        <w:t xml:space="preserve">Таким чином, прізвище, власне ім’я, та по батькові (за наявності) вносяться до електронного направлення українською мовою </w:t>
      </w:r>
      <w:hyperlink r:id="rId9" w:anchor="Text" w:history="1">
        <w:r>
          <w:rPr>
            <w:rStyle w:val="Hyperlink"/>
            <w:color w:val="1155CC"/>
          </w:rPr>
          <w:t>за правилами транслітерації.</w:t>
        </w:r>
      </w:hyperlink>
    </w:p>
    <w:p w:rsidR="000C51A8" w:rsidRDefault="000C51A8" w:rsidP="000C51A8">
      <w:pPr>
        <w:pStyle w:val="NormalWeb"/>
        <w:spacing w:before="0" w:beforeAutospacing="0" w:after="0" w:afterAutospacing="0"/>
        <w:ind w:firstLine="709"/>
        <w:jc w:val="both"/>
      </w:pPr>
      <w:r>
        <w:rPr>
          <w:color w:val="000000"/>
        </w:rPr>
        <w:t>У практичних цілях рекомендується з’ясовувати, чи є у іноземця або особи без громадянства інші документи, видані органами влади України, та використовувати транслітерацію, яка наведена в тих документах. Наприклад, цю інформацію можна взяти з документів, що посвідчують право на тимчасове або постійне перебування в Україні (див. попередній пункт).</w:t>
      </w:r>
    </w:p>
    <w:p w:rsidR="000C51A8" w:rsidRDefault="000C51A8" w:rsidP="000C51A8">
      <w:pPr>
        <w:pStyle w:val="NormalWeb"/>
        <w:spacing w:before="0" w:beforeAutospacing="0" w:after="0" w:afterAutospacing="0"/>
        <w:ind w:firstLine="709"/>
        <w:jc w:val="both"/>
      </w:pPr>
      <w:r>
        <w:rPr>
          <w:b/>
          <w:bCs/>
          <w:color w:val="000000"/>
          <w:u w:val="single"/>
        </w:rPr>
        <w:t>2) реквізити паспорта та номер облікової картки</w:t>
      </w:r>
    </w:p>
    <w:p w:rsidR="000C51A8" w:rsidRDefault="000C51A8" w:rsidP="000C51A8">
      <w:pPr>
        <w:pStyle w:val="NormalWeb"/>
        <w:spacing w:before="0" w:beforeAutospacing="0" w:after="0" w:afterAutospacing="0"/>
        <w:ind w:firstLine="709"/>
        <w:jc w:val="both"/>
      </w:pPr>
      <w:r>
        <w:rPr>
          <w:color w:val="000000"/>
        </w:rPr>
        <w:t xml:space="preserve">Відповідно до пункту 20 Порядку проведення оцінювання, в електронному направленні зазначається реєстраційний номер облікової картки платника податків </w:t>
      </w:r>
      <w:r>
        <w:rPr>
          <w:b/>
          <w:bCs/>
          <w:color w:val="000000"/>
        </w:rPr>
        <w:t>(у разі наявності)</w:t>
      </w:r>
      <w:r>
        <w:rPr>
          <w:color w:val="000000"/>
        </w:rPr>
        <w:t xml:space="preserve"> або серія</w:t>
      </w:r>
      <w:r>
        <w:rPr>
          <w:b/>
          <w:bCs/>
          <w:color w:val="000000"/>
        </w:rPr>
        <w:t xml:space="preserve"> (за наявності</w:t>
      </w:r>
      <w:r>
        <w:rPr>
          <w:color w:val="000000"/>
        </w:rPr>
        <w:t>)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громадянина України).</w:t>
      </w:r>
    </w:p>
    <w:p w:rsidR="000C51A8" w:rsidRDefault="000C51A8" w:rsidP="000C51A8">
      <w:pPr>
        <w:pStyle w:val="NormalWeb"/>
        <w:spacing w:before="0" w:beforeAutospacing="0" w:after="0" w:afterAutospacing="0"/>
        <w:ind w:firstLine="709"/>
        <w:jc w:val="both"/>
      </w:pPr>
      <w:r>
        <w:rPr>
          <w:color w:val="000000"/>
        </w:rPr>
        <w:t>Через відсутність у іноземця або особи без громадянства зазначених документів вказані поля можуть не заповнюватись. Проте, оскільки реєстраційний номер облікової картки платника податків може присвоюватись у тому числі іноземцям, пропонується з’ясовувати цю інформацію при формуванні направлення.</w:t>
      </w:r>
    </w:p>
    <w:p w:rsidR="000C51A8" w:rsidRDefault="000C51A8" w:rsidP="000C51A8">
      <w:pPr>
        <w:pStyle w:val="NormalWeb"/>
        <w:spacing w:before="0" w:beforeAutospacing="0" w:after="0" w:afterAutospacing="0"/>
        <w:ind w:firstLine="709"/>
        <w:jc w:val="both"/>
      </w:pPr>
      <w:r>
        <w:rPr>
          <w:b/>
          <w:bCs/>
          <w:color w:val="000000"/>
          <w:u w:val="single"/>
        </w:rPr>
        <w:t>3) прикріплення до направлення документів, які підтверджують законність перебування особи на території України</w:t>
      </w:r>
    </w:p>
    <w:p w:rsidR="000C51A8" w:rsidRDefault="000C51A8" w:rsidP="000C51A8">
      <w:pPr>
        <w:pStyle w:val="NormalWeb"/>
        <w:spacing w:before="0" w:beforeAutospacing="0" w:after="0" w:afterAutospacing="0"/>
        <w:ind w:firstLine="709"/>
        <w:jc w:val="both"/>
      </w:pPr>
      <w:r>
        <w:rPr>
          <w:color w:val="000000"/>
        </w:rPr>
        <w:t>Відповідно до пункту 21 Порядку проведення оцінювання, до електронного направлення додаються електронні копії оригіналів таких документів: паспортний документ іноземця або документ, що посвідчує особу без громадянства, - для іноземців та осіб без громадянства, які перебувають на території України на законних підставах.</w:t>
      </w:r>
    </w:p>
    <w:p w:rsidR="000C51A8" w:rsidRDefault="000C51A8" w:rsidP="000C51A8">
      <w:pPr>
        <w:pStyle w:val="NormalWeb"/>
        <w:spacing w:before="0" w:beforeAutospacing="0" w:after="0" w:afterAutospacing="0"/>
        <w:ind w:firstLine="709"/>
        <w:jc w:val="both"/>
      </w:pPr>
      <w:r>
        <w:rPr>
          <w:color w:val="000000"/>
        </w:rPr>
        <w:t>Оскільки законодавство вказує на необхідність надання документів саме стосовно іноземців та осіб без громадянства, які перебувають в Україні на законних підставах, до направлення слід прикріплювати електронні копії в тому числі документів, які підтверджують перебування особи на законних підставах на території України. </w:t>
      </w:r>
    </w:p>
    <w:p w:rsidR="000C51A8" w:rsidRDefault="000C51A8" w:rsidP="000C51A8"/>
    <w:p w:rsidR="000C51A8" w:rsidRDefault="000C51A8" w:rsidP="000C51A8">
      <w:pPr>
        <w:pStyle w:val="NormalWeb"/>
        <w:spacing w:before="0" w:beforeAutospacing="0" w:after="0" w:afterAutospacing="0"/>
        <w:ind w:firstLine="709"/>
        <w:jc w:val="both"/>
      </w:pPr>
      <w:r>
        <w:rPr>
          <w:b/>
          <w:bCs/>
          <w:color w:val="000000"/>
          <w:u w:val="single"/>
          <w:shd w:val="clear" w:color="auto" w:fill="EFEFEF"/>
        </w:rPr>
        <w:t>4. Який перший крок для проходження оцінювання повсякденного функціонування особи? </w:t>
      </w:r>
    </w:p>
    <w:p w:rsidR="000C51A8" w:rsidRDefault="000C51A8" w:rsidP="000C51A8">
      <w:pPr>
        <w:pStyle w:val="NormalWeb"/>
        <w:spacing w:before="0" w:beforeAutospacing="0" w:after="0" w:afterAutospacing="0"/>
        <w:ind w:left="709" w:hanging="11"/>
        <w:jc w:val="both"/>
      </w:pPr>
      <w:r>
        <w:rPr>
          <w:color w:val="000000"/>
        </w:rPr>
        <w:t>Звернення до лікаря за медичною та/або реабілітаційною допомогою. </w:t>
      </w:r>
    </w:p>
    <w:p w:rsidR="000C51A8" w:rsidRDefault="000C51A8" w:rsidP="000C51A8">
      <w:pPr>
        <w:pStyle w:val="NormalWeb"/>
        <w:spacing w:before="0" w:beforeAutospacing="0" w:after="0" w:afterAutospacing="0"/>
        <w:ind w:firstLine="709"/>
        <w:jc w:val="both"/>
      </w:pPr>
      <w:r>
        <w:rPr>
          <w:color w:val="000000"/>
        </w:rPr>
        <w:t>Варто зазначити, що згідно з Конституцією України іноземці та особи без громадянства, які перебувають на території України на законних підставах, користуються тими самими правами, як і громадяни України. </w:t>
      </w:r>
    </w:p>
    <w:p w:rsidR="000C51A8" w:rsidRDefault="000C51A8" w:rsidP="000C51A8">
      <w:pPr>
        <w:pStyle w:val="NormalWeb"/>
        <w:spacing w:before="0" w:beforeAutospacing="0" w:after="0" w:afterAutospacing="0"/>
        <w:ind w:firstLine="709"/>
        <w:jc w:val="both"/>
      </w:pPr>
      <w:r>
        <w:rPr>
          <w:color w:val="000000"/>
        </w:rPr>
        <w:t xml:space="preserve">Відповідно до статті 4 </w:t>
      </w:r>
      <w:hyperlink r:id="rId10" w:anchor="Text" w:history="1">
        <w:r>
          <w:rPr>
            <w:rStyle w:val="Hyperlink"/>
            <w:color w:val="1155CC"/>
          </w:rPr>
          <w:t xml:space="preserve">Закону України “Про державні фінансові гарантії медичного обслуговування </w:t>
        </w:r>
        <w:proofErr w:type="spellStart"/>
        <w:r>
          <w:rPr>
            <w:rStyle w:val="Hyperlink"/>
            <w:color w:val="1155CC"/>
          </w:rPr>
          <w:t>населення”</w:t>
        </w:r>
        <w:proofErr w:type="spellEnd"/>
      </w:hyperlink>
      <w:r>
        <w:rPr>
          <w:color w:val="000000"/>
        </w:rPr>
        <w:t xml:space="preserve"> у межах програми медичних гарантій держава гарантує громадянам, іноземцям, особам без громадянства, які постійно проживають на території України, та особам, яких визнано біженцями або особами, які потребують додаткового захисту, повну оплату за рахунок коштів Державного бюджету України необхідних їм медичних послуг та лікарських засобів, пов’язаних з наданням:</w:t>
      </w:r>
    </w:p>
    <w:p w:rsidR="000C51A8" w:rsidRDefault="000C51A8" w:rsidP="000C51A8">
      <w:pPr>
        <w:pStyle w:val="NormalWeb"/>
        <w:spacing w:before="0" w:beforeAutospacing="0" w:after="0" w:afterAutospacing="0"/>
        <w:ind w:firstLine="709"/>
        <w:jc w:val="both"/>
      </w:pPr>
      <w:r>
        <w:rPr>
          <w:color w:val="000000"/>
        </w:rPr>
        <w:t>1) екстреної медичної допомоги;</w:t>
      </w:r>
    </w:p>
    <w:p w:rsidR="000C51A8" w:rsidRDefault="000C51A8" w:rsidP="000C51A8">
      <w:pPr>
        <w:pStyle w:val="NormalWeb"/>
        <w:spacing w:before="0" w:beforeAutospacing="0" w:after="0" w:afterAutospacing="0"/>
        <w:ind w:firstLine="709"/>
        <w:jc w:val="both"/>
      </w:pPr>
      <w:r>
        <w:rPr>
          <w:color w:val="000000"/>
        </w:rPr>
        <w:t>2) первинної медичної допомоги;</w:t>
      </w:r>
    </w:p>
    <w:p w:rsidR="000C51A8" w:rsidRDefault="000C51A8" w:rsidP="000C51A8">
      <w:pPr>
        <w:pStyle w:val="NormalWeb"/>
        <w:spacing w:before="0" w:beforeAutospacing="0" w:after="0" w:afterAutospacing="0"/>
        <w:ind w:firstLine="709"/>
        <w:jc w:val="both"/>
      </w:pPr>
      <w:r>
        <w:rPr>
          <w:color w:val="000000"/>
        </w:rPr>
        <w:t>3) спеціалізованої медичної допомоги;</w:t>
      </w:r>
    </w:p>
    <w:p w:rsidR="000C51A8" w:rsidRDefault="000C51A8" w:rsidP="000C51A8">
      <w:pPr>
        <w:pStyle w:val="NormalWeb"/>
        <w:spacing w:before="0" w:beforeAutospacing="0" w:after="0" w:afterAutospacing="0"/>
        <w:ind w:firstLine="709"/>
        <w:jc w:val="both"/>
      </w:pPr>
      <w:r>
        <w:rPr>
          <w:color w:val="000000"/>
        </w:rPr>
        <w:t>4) паліативної медичної допомоги;</w:t>
      </w:r>
    </w:p>
    <w:p w:rsidR="000C51A8" w:rsidRDefault="000C51A8" w:rsidP="000C51A8">
      <w:pPr>
        <w:pStyle w:val="NormalWeb"/>
        <w:spacing w:before="0" w:beforeAutospacing="0" w:after="0" w:afterAutospacing="0"/>
        <w:ind w:firstLine="709"/>
        <w:jc w:val="both"/>
      </w:pPr>
      <w:r>
        <w:rPr>
          <w:color w:val="000000"/>
        </w:rPr>
        <w:t>5) реабілітації у сфері охорони здоров’я;</w:t>
      </w:r>
    </w:p>
    <w:p w:rsidR="000C51A8" w:rsidRDefault="000C51A8" w:rsidP="000C51A8">
      <w:pPr>
        <w:pStyle w:val="NormalWeb"/>
        <w:spacing w:before="0" w:beforeAutospacing="0" w:after="0" w:afterAutospacing="0"/>
        <w:ind w:firstLine="709"/>
        <w:jc w:val="both"/>
      </w:pPr>
      <w:r>
        <w:rPr>
          <w:color w:val="000000"/>
        </w:rPr>
        <w:t>6) медичної допомоги дітям до 16 років;</w:t>
      </w:r>
    </w:p>
    <w:p w:rsidR="000C51A8" w:rsidRDefault="000C51A8" w:rsidP="000C51A8">
      <w:pPr>
        <w:pStyle w:val="NormalWeb"/>
        <w:spacing w:before="0" w:beforeAutospacing="0" w:after="0" w:afterAutospacing="0"/>
        <w:ind w:firstLine="709"/>
        <w:jc w:val="both"/>
      </w:pPr>
      <w:r>
        <w:rPr>
          <w:color w:val="000000"/>
        </w:rPr>
        <w:t>7) медичної допомоги у зв’язку з вагітністю та пологами;</w:t>
      </w:r>
    </w:p>
    <w:p w:rsidR="000C51A8" w:rsidRDefault="000C51A8" w:rsidP="000C51A8">
      <w:pPr>
        <w:pStyle w:val="NormalWeb"/>
        <w:spacing w:before="0" w:beforeAutospacing="0" w:after="0" w:afterAutospacing="0"/>
        <w:ind w:firstLine="709"/>
        <w:jc w:val="both"/>
      </w:pPr>
      <w:r>
        <w:rPr>
          <w:color w:val="000000"/>
        </w:rPr>
        <w:t>8) послуги з проведення оцінювання повсякденного функціонування особи.</w:t>
      </w:r>
    </w:p>
    <w:p w:rsidR="000C51A8" w:rsidRDefault="000C51A8" w:rsidP="000C51A8">
      <w:pPr>
        <w:pStyle w:val="NormalWeb"/>
        <w:spacing w:before="0" w:beforeAutospacing="0" w:after="0" w:afterAutospacing="0"/>
        <w:ind w:firstLine="709"/>
        <w:jc w:val="both"/>
      </w:pPr>
      <w:r>
        <w:rPr>
          <w:color w:val="000000"/>
        </w:rPr>
        <w:t xml:space="preserve">Крім того, існують двосторонні міждержавні угоди між Україною та іншими країнами про соціальне забезпечення у разі, якщо іноземець є </w:t>
      </w:r>
      <w:r>
        <w:rPr>
          <w:color w:val="000000"/>
          <w:shd w:val="clear" w:color="auto" w:fill="FFFFFF"/>
        </w:rPr>
        <w:t xml:space="preserve">найманий працівник або </w:t>
      </w:r>
      <w:proofErr w:type="spellStart"/>
      <w:r>
        <w:rPr>
          <w:color w:val="000000"/>
          <w:shd w:val="clear" w:color="auto" w:fill="FFFFFF"/>
        </w:rPr>
        <w:t>самозайнята</w:t>
      </w:r>
      <w:proofErr w:type="spellEnd"/>
      <w:r>
        <w:rPr>
          <w:color w:val="000000"/>
          <w:shd w:val="clear" w:color="auto" w:fill="FFFFFF"/>
        </w:rPr>
        <w:t xml:space="preserve"> особа та підпадає під дію таких </w:t>
      </w:r>
      <w:r>
        <w:rPr>
          <w:color w:val="000000"/>
        </w:rPr>
        <w:t xml:space="preserve">угод. У такому випадку </w:t>
      </w:r>
      <w:r>
        <w:rPr>
          <w:color w:val="000000"/>
          <w:shd w:val="clear" w:color="auto" w:fill="FFFFFF"/>
        </w:rPr>
        <w:t xml:space="preserve">компетентна установа кожної з Договірних Сторін за власний рахунок передає компетентній установі іншої Договірної Сторони, на її запит, всю інформацію та наявну медичну документацію, яка стосується інвалідності (непрацездатності) заявника або </w:t>
      </w:r>
      <w:proofErr w:type="spellStart"/>
      <w:r>
        <w:rPr>
          <w:color w:val="000000"/>
          <w:shd w:val="clear" w:color="auto" w:fill="FFFFFF"/>
        </w:rPr>
        <w:t>отримувача</w:t>
      </w:r>
      <w:proofErr w:type="spellEnd"/>
      <w:r>
        <w:rPr>
          <w:color w:val="000000"/>
          <w:shd w:val="clear" w:color="auto" w:fill="FFFFFF"/>
        </w:rPr>
        <w:t xml:space="preserve"> допомоги.</w:t>
      </w:r>
    </w:p>
    <w:p w:rsidR="000C51A8" w:rsidRDefault="000C51A8" w:rsidP="000C51A8">
      <w:pPr>
        <w:pStyle w:val="NormalWeb"/>
        <w:spacing w:before="0" w:beforeAutospacing="0" w:after="0" w:afterAutospacing="0"/>
        <w:ind w:firstLine="709"/>
        <w:jc w:val="both"/>
      </w:pPr>
      <w:r>
        <w:rPr>
          <w:color w:val="000000"/>
        </w:rPr>
        <w:t xml:space="preserve">Якщо під час надання медичної допомоги лікуючий лікар виявить наявність у іноземця станів, діагнозів або захворювання, що підпадають під </w:t>
      </w:r>
      <w:hyperlink r:id="rId11" w:anchor="n453:~:text=%D0%9A%D0%A0%D0%98%D0%A2%D0%95%D0%A0%D0%86%D0%87%0A%D0%BD%D0%B0%D0%BF%D1%80%D0%B0%D0%B2%D0%BB%D0%B5%D0%BD%D0%BD%D1%8F%20%D0%BD%D0%B0%20%D0%BF%D1%80%D0%BE%D0%B2%D0%B5%D0%B4%D0%B5%D0%BD%D0%BD%D1%8F%20%D0%BE%D1%86%D1%96%D0%BD%D1%8E%D0%B2%D0%B0%D0%BD%D0%BD%D1%8F%20%D0%BF%D0%BE%D0%B2%D1%81%D1%8F%D0%BA%D0%B4%D0%B5%D0%BD%D0%BD%D0%BE%D0%B3%D0%BE%20%D1%84%D1%83%D0%BD%D0%BA%D1%86%D1%96%D0%BE%D0%BD%D1%83%D0%B2%D0%B0%D0%BD%D0%BD%D1%8F%20%D0%BE%D1%81%D0%BE%D0%B1%D0%B8" w:history="1">
        <w:r>
          <w:rPr>
            <w:rStyle w:val="Hyperlink"/>
            <w:color w:val="1155CC"/>
          </w:rPr>
          <w:t>Критерії направлення на оцінювання</w:t>
        </w:r>
      </w:hyperlink>
      <w:r>
        <w:rPr>
          <w:color w:val="000000"/>
        </w:rPr>
        <w:t>, то такий пацієнт може бути направлений на оцінювання повсякденного функціонування особи. </w:t>
      </w:r>
    </w:p>
    <w:p w:rsidR="000C51A8" w:rsidRDefault="000C51A8" w:rsidP="000C51A8">
      <w:pPr>
        <w:pStyle w:val="NormalWeb"/>
        <w:spacing w:before="0" w:beforeAutospacing="0" w:after="0" w:afterAutospacing="0"/>
        <w:ind w:firstLine="709"/>
        <w:jc w:val="both"/>
      </w:pPr>
      <w:r>
        <w:rPr>
          <w:color w:val="000000"/>
        </w:rPr>
        <w:t>При цьому до направлення в електронній системі мають бути додані скановані копії відповідних документів (з переліку, зазначеного в таблиці вище, а також за наявності іноземного паспортного документа для іноземців та документа, що посвідчує особу без громадянства, для осіб, які мають відповідний статус). Якщо іноземець зареєстрований як платник податків в Україні, він може такий номер облікової картки платника податків надати. Оскільки такий номер подається за його наявності, то його відсутність не є перешкодою у формуванні направлення на оцінювання.</w:t>
      </w:r>
    </w:p>
    <w:p w:rsidR="000C51A8" w:rsidRDefault="000C51A8" w:rsidP="000C51A8">
      <w:pPr>
        <w:pStyle w:val="NormalWeb"/>
        <w:spacing w:before="0" w:beforeAutospacing="0" w:after="0" w:afterAutospacing="0"/>
        <w:ind w:firstLine="709"/>
        <w:jc w:val="both"/>
      </w:pPr>
      <w:r>
        <w:rPr>
          <w:color w:val="000000"/>
        </w:rPr>
        <w:t xml:space="preserve">Варто зазначити, що у випадках військовослужбовців з числа іноземців направлення на оцінювання може бути здійснено і головою </w:t>
      </w:r>
      <w:proofErr w:type="spellStart"/>
      <w:r>
        <w:rPr>
          <w:color w:val="000000"/>
        </w:rPr>
        <w:t>ВЛК</w:t>
      </w:r>
      <w:proofErr w:type="spellEnd"/>
      <w:r>
        <w:rPr>
          <w:color w:val="000000"/>
        </w:rPr>
        <w:t>. </w:t>
      </w:r>
    </w:p>
    <w:p w:rsidR="000C51A8" w:rsidRDefault="000C51A8" w:rsidP="000C51A8"/>
    <w:p w:rsidR="000C51A8" w:rsidRDefault="000C51A8" w:rsidP="000C51A8">
      <w:pPr>
        <w:pStyle w:val="NormalWeb"/>
        <w:spacing w:before="0" w:beforeAutospacing="0" w:after="0" w:afterAutospacing="0"/>
        <w:ind w:firstLine="709"/>
        <w:jc w:val="both"/>
      </w:pPr>
      <w:r>
        <w:rPr>
          <w:b/>
          <w:bCs/>
          <w:color w:val="000000"/>
          <w:u w:val="single"/>
          <w:shd w:val="clear" w:color="auto" w:fill="EFEFEF"/>
        </w:rPr>
        <w:t>5. Подальші дії після отримання рішення</w:t>
      </w:r>
    </w:p>
    <w:p w:rsidR="000C51A8" w:rsidRDefault="000C51A8" w:rsidP="000C51A8">
      <w:pPr>
        <w:pStyle w:val="NormalWeb"/>
        <w:spacing w:before="0" w:beforeAutospacing="0" w:after="0" w:afterAutospacing="0"/>
        <w:ind w:firstLine="709"/>
        <w:jc w:val="both"/>
      </w:pPr>
      <w:r>
        <w:rPr>
          <w:color w:val="000000"/>
        </w:rPr>
        <w:t>Відповідно до українського законодавства, особи з інвалідністю, які не мають українського громадянства, мають однакові права з громадянами України, але з урахуванням певних особливостей. </w:t>
      </w:r>
    </w:p>
    <w:p w:rsidR="000C51A8" w:rsidRDefault="000C51A8" w:rsidP="000C51A8">
      <w:pPr>
        <w:pStyle w:val="NormalWeb"/>
        <w:spacing w:before="0" w:beforeAutospacing="0" w:after="0" w:afterAutospacing="0"/>
        <w:ind w:firstLine="709"/>
        <w:jc w:val="both"/>
      </w:pPr>
      <w:r>
        <w:rPr>
          <w:color w:val="000000"/>
        </w:rPr>
        <w:t xml:space="preserve">Так, відповідно до </w:t>
      </w:r>
      <w:hyperlink r:id="rId12" w:anchor="Text" w:history="1">
        <w:r>
          <w:rPr>
            <w:rStyle w:val="Hyperlink"/>
            <w:b/>
            <w:bCs/>
            <w:color w:val="1155CC"/>
          </w:rPr>
          <w:t>Закону України "Про реабілітацію осіб з інвалідністю в України"</w:t>
        </w:r>
      </w:hyperlink>
      <w:r>
        <w:rPr>
          <w:b/>
          <w:bCs/>
          <w:color w:val="000000"/>
        </w:rPr>
        <w:t xml:space="preserve"> дія закону поширюється</w:t>
      </w:r>
      <w:r>
        <w:rPr>
          <w:color w:val="000000"/>
        </w:rPr>
        <w:t>, зокрема, на: </w:t>
      </w:r>
    </w:p>
    <w:p w:rsidR="000C51A8" w:rsidRDefault="000C51A8" w:rsidP="000C51A8">
      <w:pPr>
        <w:pStyle w:val="NormalWeb"/>
        <w:numPr>
          <w:ilvl w:val="0"/>
          <w:numId w:val="1"/>
        </w:numPr>
        <w:spacing w:before="0" w:beforeAutospacing="0" w:after="0" w:afterAutospacing="0"/>
        <w:ind w:left="1789"/>
        <w:jc w:val="both"/>
        <w:textAlignment w:val="baseline"/>
        <w:rPr>
          <w:color w:val="000000"/>
        </w:rPr>
      </w:pPr>
      <w:r>
        <w:rPr>
          <w:color w:val="000000"/>
        </w:rPr>
        <w:t>осіб з інвалідністю з числа іноземців, осіб без громадянства, які постійно проживають в Україні, та осіб, яких визнано біженцями чи особами, які потребують додаткового захисту, якщо інше не передбачено законами України чи міжнародними договорами, згода на обов'язковість яких надана Верховною Радою України;</w:t>
      </w:r>
    </w:p>
    <w:p w:rsidR="000C51A8" w:rsidRDefault="000C51A8" w:rsidP="000C51A8">
      <w:pPr>
        <w:pStyle w:val="NormalWeb"/>
        <w:spacing w:before="0" w:beforeAutospacing="0" w:after="0" w:afterAutospacing="0"/>
        <w:ind w:firstLine="709"/>
        <w:jc w:val="both"/>
      </w:pPr>
      <w:r>
        <w:rPr>
          <w:color w:val="000000"/>
        </w:rPr>
        <w:t>осіб з інвалідністю з числа іноземців та осіб без громадянства, які на законних підставах тимчасово перебувають в Україні і мають право на реабілітацію згідно із законами України чи міжнародними договорами, згода на обов'язковість яких надана Верховною Радою України. </w:t>
      </w:r>
    </w:p>
    <w:p w:rsidR="000C51A8" w:rsidRDefault="000C51A8" w:rsidP="000C51A8">
      <w:pPr>
        <w:pStyle w:val="NormalWeb"/>
        <w:spacing w:before="0" w:beforeAutospacing="0" w:after="0" w:afterAutospacing="0"/>
        <w:ind w:firstLine="709"/>
        <w:jc w:val="both"/>
      </w:pPr>
      <w:r>
        <w:rPr>
          <w:color w:val="000000"/>
        </w:rPr>
        <w:t>Іншими словами, якщо іноземець на законних підставах постійно проживає в Україні, то він має такі самі права на реабілітацію, як і громадяни України. Іноземці, які в Україні перебувають тимчасово, мають право на реабілітацію згідно з законами України або чинними міжнародними договорами.</w:t>
      </w:r>
    </w:p>
    <w:p w:rsidR="000C51A8" w:rsidRDefault="000C51A8" w:rsidP="000C51A8">
      <w:pPr>
        <w:pStyle w:val="NormalWeb"/>
        <w:spacing w:before="0" w:beforeAutospacing="0" w:after="0" w:afterAutospacing="0"/>
        <w:ind w:firstLine="709"/>
        <w:jc w:val="both"/>
      </w:pPr>
      <w:r>
        <w:rPr>
          <w:color w:val="000000"/>
        </w:rPr>
        <w:t xml:space="preserve">Пунктом 2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 затвердженого </w:t>
      </w:r>
      <w:hyperlink r:id="rId13" w:anchor="Text" w:history="1">
        <w:r>
          <w:rPr>
            <w:rStyle w:val="Hyperlink"/>
            <w:color w:val="1155CC"/>
          </w:rPr>
          <w:t>постановою Кабінету Міністрів України від 02.04.2005 № 261</w:t>
        </w:r>
      </w:hyperlink>
      <w:r>
        <w:rPr>
          <w:color w:val="000000"/>
        </w:rPr>
        <w:t xml:space="preserve">, встановлено, що </w:t>
      </w:r>
      <w:r>
        <w:rPr>
          <w:b/>
          <w:bCs/>
          <w:color w:val="000000"/>
        </w:rPr>
        <w:t>державна соціальна допомога особам, які не мають права на пенсію, та особам з інвалідністю і державна соціальна допомога на догляд призначається і виплачується:</w:t>
      </w:r>
    </w:p>
    <w:p w:rsidR="000C51A8" w:rsidRDefault="000C51A8" w:rsidP="000C51A8">
      <w:pPr>
        <w:pStyle w:val="NormalWeb"/>
        <w:numPr>
          <w:ilvl w:val="0"/>
          <w:numId w:val="2"/>
        </w:numPr>
        <w:spacing w:before="0" w:beforeAutospacing="0" w:after="0" w:afterAutospacing="0"/>
        <w:ind w:left="1069"/>
        <w:jc w:val="both"/>
        <w:textAlignment w:val="baseline"/>
        <w:rPr>
          <w:color w:val="000000"/>
        </w:rPr>
      </w:pPr>
      <w:r>
        <w:rPr>
          <w:color w:val="000000"/>
        </w:rPr>
        <w:t>іноземцям та особам без громадянства, які переселилися з інших держав на постійне проживання в Україну, та особам, які визнані біженцями або особами, які потребують додаткового захисту;</w:t>
      </w:r>
    </w:p>
    <w:p w:rsidR="000C51A8" w:rsidRDefault="000C51A8" w:rsidP="000C51A8">
      <w:pPr>
        <w:pStyle w:val="NormalWeb"/>
        <w:numPr>
          <w:ilvl w:val="0"/>
          <w:numId w:val="2"/>
        </w:numPr>
        <w:spacing w:before="0" w:beforeAutospacing="0" w:after="0" w:afterAutospacing="0"/>
        <w:ind w:left="1069"/>
        <w:jc w:val="both"/>
        <w:textAlignment w:val="baseline"/>
        <w:rPr>
          <w:color w:val="000000"/>
        </w:rPr>
      </w:pPr>
      <w:r>
        <w:rPr>
          <w:color w:val="000000"/>
        </w:rPr>
        <w:t>громадянам Республіки Польща, які перебувають на території України на умовах, передбачених Законом України "Про встановлення додаткових правових та соціальних гарантій для громадян Республіки Польща, які перебувають на території України", з урахуванням положень пункту 6 частини першої статті 2 зазначеного Закону.</w:t>
      </w:r>
    </w:p>
    <w:p w:rsidR="000C51A8" w:rsidRDefault="000C51A8" w:rsidP="000C51A8">
      <w:pPr>
        <w:pStyle w:val="NormalWeb"/>
        <w:spacing w:before="0" w:beforeAutospacing="0" w:after="0" w:afterAutospacing="0"/>
        <w:ind w:firstLine="709"/>
        <w:jc w:val="both"/>
      </w:pPr>
      <w:r>
        <w:rPr>
          <w:color w:val="000000"/>
        </w:rPr>
        <w:t xml:space="preserve">Відповідно, у випадку, якщо іноземець чи особа без громадянства має право на реабілітацію та соціальну допомогу відповідно до законодавства України та міжнародних договорів між Україною та країною його громадянства, </w:t>
      </w:r>
      <w:r>
        <w:rPr>
          <w:b/>
          <w:bCs/>
          <w:color w:val="000000"/>
        </w:rPr>
        <w:t>то може звертатись до відповідних державних органів в порядку, встановленому законодавством України</w:t>
      </w:r>
      <w:r>
        <w:rPr>
          <w:color w:val="000000"/>
        </w:rPr>
        <w:t>. </w:t>
      </w:r>
    </w:p>
    <w:p w:rsidR="000C51A8" w:rsidRDefault="000C51A8" w:rsidP="000C51A8"/>
    <w:p w:rsidR="000C51A8" w:rsidRDefault="000C51A8" w:rsidP="000C51A8">
      <w:pPr>
        <w:pStyle w:val="NormalWeb"/>
        <w:spacing w:before="0" w:beforeAutospacing="0" w:after="0" w:afterAutospacing="0"/>
        <w:ind w:firstLine="709"/>
        <w:jc w:val="both"/>
      </w:pPr>
      <w:r>
        <w:rPr>
          <w:color w:val="000000"/>
        </w:rPr>
        <w:t xml:space="preserve">Зокрема, варто зазначити, що відповідно до постанови КМУ від 5 квітня 2012 р. № 321 </w:t>
      </w:r>
      <w:hyperlink r:id="rId14" w:anchor="Text" w:history="1">
        <w:r>
          <w:rPr>
            <w:rStyle w:val="Hyperlink"/>
            <w:color w:val="1155CC"/>
          </w:rPr>
          <w:t xml:space="preserve"> “Про затвердження 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їх </w:t>
        </w:r>
        <w:proofErr w:type="spellStart"/>
        <w:r>
          <w:rPr>
            <w:rStyle w:val="Hyperlink"/>
            <w:color w:val="1155CC"/>
          </w:rPr>
          <w:t>переліку”</w:t>
        </w:r>
        <w:proofErr w:type="spellEnd"/>
      </w:hyperlink>
      <w:r>
        <w:rPr>
          <w:color w:val="000000"/>
        </w:rPr>
        <w:t xml:space="preserve"> особи з інвалідністю, діти з інвалідністю, військовослужбовці, постраждалі, потерпілі від нещасних випадків на виробництві або професійних захворювань, </w:t>
      </w:r>
      <w:r>
        <w:rPr>
          <w:b/>
          <w:bCs/>
          <w:color w:val="000000"/>
        </w:rPr>
        <w:t xml:space="preserve">особи з інвалідністю з числа іноземців, </w:t>
      </w:r>
      <w:r>
        <w:rPr>
          <w:color w:val="000000"/>
        </w:rPr>
        <w:t>особи без громадянства, які постійно проживають в Україні, та особи, яких визнано біженцями чи особами, які потребують додаткового захисту, забезпечуються відповідно до їх функціональних можливостей кріслами колісними таких видів:</w:t>
      </w:r>
    </w:p>
    <w:p w:rsidR="000C51A8" w:rsidRDefault="000C51A8" w:rsidP="000C51A8">
      <w:pPr>
        <w:pStyle w:val="NormalWeb"/>
        <w:spacing w:before="0" w:beforeAutospacing="0" w:after="0" w:afterAutospacing="0"/>
        <w:ind w:firstLine="709"/>
        <w:jc w:val="both"/>
      </w:pPr>
      <w:proofErr w:type="spellStart"/>
      <w:r>
        <w:rPr>
          <w:color w:val="000000"/>
        </w:rPr>
        <w:t>крісло-каталка</w:t>
      </w:r>
      <w:proofErr w:type="spellEnd"/>
      <w:r>
        <w:rPr>
          <w:color w:val="000000"/>
        </w:rPr>
        <w:t>;</w:t>
      </w:r>
    </w:p>
    <w:p w:rsidR="000C51A8" w:rsidRDefault="000C51A8" w:rsidP="000C51A8">
      <w:pPr>
        <w:pStyle w:val="NormalWeb"/>
        <w:spacing w:before="0" w:beforeAutospacing="0" w:after="0" w:afterAutospacing="0"/>
        <w:ind w:firstLine="709"/>
        <w:jc w:val="both"/>
      </w:pPr>
      <w:proofErr w:type="spellStart"/>
      <w:r>
        <w:rPr>
          <w:color w:val="000000"/>
        </w:rPr>
        <w:t>низькоактивне</w:t>
      </w:r>
      <w:proofErr w:type="spellEnd"/>
      <w:r>
        <w:rPr>
          <w:color w:val="000000"/>
        </w:rPr>
        <w:t xml:space="preserve"> крісло колісне;</w:t>
      </w:r>
    </w:p>
    <w:p w:rsidR="000C51A8" w:rsidRDefault="000C51A8" w:rsidP="000C51A8">
      <w:pPr>
        <w:pStyle w:val="NormalWeb"/>
        <w:spacing w:before="0" w:beforeAutospacing="0" w:after="0" w:afterAutospacing="0"/>
        <w:ind w:firstLine="709"/>
        <w:jc w:val="both"/>
      </w:pPr>
      <w:proofErr w:type="spellStart"/>
      <w:r>
        <w:rPr>
          <w:color w:val="000000"/>
        </w:rPr>
        <w:t>середньоактивне</w:t>
      </w:r>
      <w:proofErr w:type="spellEnd"/>
      <w:r>
        <w:rPr>
          <w:color w:val="000000"/>
        </w:rPr>
        <w:t xml:space="preserve"> крісло колісне;</w:t>
      </w:r>
    </w:p>
    <w:p w:rsidR="000C51A8" w:rsidRDefault="000C51A8" w:rsidP="000C51A8">
      <w:pPr>
        <w:pStyle w:val="NormalWeb"/>
        <w:spacing w:before="0" w:beforeAutospacing="0" w:after="0" w:afterAutospacing="0"/>
        <w:ind w:firstLine="709"/>
        <w:jc w:val="both"/>
      </w:pPr>
      <w:r>
        <w:rPr>
          <w:color w:val="000000"/>
        </w:rPr>
        <w:t>активне крісло колісне;</w:t>
      </w:r>
    </w:p>
    <w:p w:rsidR="000C51A8" w:rsidRDefault="000C51A8" w:rsidP="000C51A8">
      <w:pPr>
        <w:pStyle w:val="NormalWeb"/>
        <w:spacing w:before="0" w:beforeAutospacing="0" w:after="0" w:afterAutospacing="0"/>
        <w:ind w:firstLine="709"/>
        <w:jc w:val="both"/>
      </w:pPr>
      <w:r>
        <w:rPr>
          <w:color w:val="000000"/>
        </w:rPr>
        <w:t>багатофункціональне крісло колісне;</w:t>
      </w:r>
    </w:p>
    <w:p w:rsidR="000C51A8" w:rsidRDefault="000C51A8" w:rsidP="000C51A8">
      <w:pPr>
        <w:pStyle w:val="NormalWeb"/>
        <w:spacing w:before="0" w:beforeAutospacing="0" w:after="0" w:afterAutospacing="0"/>
        <w:ind w:firstLine="709"/>
        <w:jc w:val="both"/>
      </w:pPr>
      <w:r>
        <w:rPr>
          <w:color w:val="000000"/>
        </w:rPr>
        <w:t>крісло колісне з електроприводом;</w:t>
      </w:r>
    </w:p>
    <w:p w:rsidR="000C51A8" w:rsidRDefault="000C51A8" w:rsidP="000C51A8">
      <w:pPr>
        <w:pStyle w:val="NormalWeb"/>
        <w:spacing w:before="0" w:beforeAutospacing="0" w:after="0" w:afterAutospacing="0"/>
        <w:ind w:firstLine="709"/>
        <w:jc w:val="both"/>
      </w:pPr>
      <w:proofErr w:type="spellStart"/>
      <w:r>
        <w:rPr>
          <w:color w:val="000000"/>
        </w:rPr>
        <w:t>електроскутер</w:t>
      </w:r>
      <w:proofErr w:type="spellEnd"/>
      <w:r>
        <w:rPr>
          <w:color w:val="000000"/>
        </w:rPr>
        <w:t>;</w:t>
      </w:r>
    </w:p>
    <w:p w:rsidR="000C51A8" w:rsidRDefault="000C51A8" w:rsidP="000C51A8">
      <w:pPr>
        <w:pStyle w:val="NormalWeb"/>
        <w:spacing w:before="0" w:beforeAutospacing="0" w:after="0" w:afterAutospacing="0"/>
        <w:ind w:firstLine="709"/>
        <w:jc w:val="both"/>
      </w:pPr>
      <w:r>
        <w:rPr>
          <w:color w:val="000000"/>
        </w:rPr>
        <w:t>дорожнє крісло колісне;</w:t>
      </w:r>
    </w:p>
    <w:p w:rsidR="000C51A8" w:rsidRDefault="000C51A8" w:rsidP="000C51A8">
      <w:pPr>
        <w:pStyle w:val="NormalWeb"/>
        <w:spacing w:before="0" w:beforeAutospacing="0" w:after="0" w:afterAutospacing="0"/>
        <w:ind w:firstLine="709"/>
        <w:jc w:val="both"/>
      </w:pPr>
      <w:r>
        <w:rPr>
          <w:color w:val="000000"/>
        </w:rPr>
        <w:t>повзуни, дошка для пересування (коляска малогабаритна);</w:t>
      </w:r>
    </w:p>
    <w:p w:rsidR="000C51A8" w:rsidRDefault="000C51A8" w:rsidP="000C51A8">
      <w:pPr>
        <w:pStyle w:val="NormalWeb"/>
        <w:spacing w:before="0" w:beforeAutospacing="0" w:after="0" w:afterAutospacing="0"/>
        <w:ind w:firstLine="709"/>
        <w:jc w:val="both"/>
      </w:pPr>
      <w:r>
        <w:rPr>
          <w:color w:val="000000"/>
        </w:rPr>
        <w:t>триколісний велосипед.</w:t>
      </w:r>
    </w:p>
    <w:p w:rsidR="000C51A8" w:rsidRDefault="000C51A8" w:rsidP="000C51A8">
      <w:pPr>
        <w:pStyle w:val="NormalWeb"/>
        <w:spacing w:before="0" w:beforeAutospacing="0" w:after="0" w:afterAutospacing="0"/>
        <w:ind w:firstLine="709"/>
        <w:jc w:val="both"/>
      </w:pPr>
      <w:r>
        <w:rPr>
          <w:color w:val="000000"/>
        </w:rPr>
        <w:t xml:space="preserve">Особи з інвалідністю, діти з інвалідністю, військовослужбовці, постраждалі, потерпілі від нещасних випадків на виробництві або професійних захворювань, </w:t>
      </w:r>
      <w:r>
        <w:rPr>
          <w:b/>
          <w:bCs/>
          <w:color w:val="000000"/>
        </w:rPr>
        <w:t>особи з інвалідністю з числа іноземців</w:t>
      </w:r>
      <w:r>
        <w:rPr>
          <w:color w:val="000000"/>
        </w:rPr>
        <w:t xml:space="preserve">, особи без громадянства, які постійно проживають в Україні, та особи, яких визнано біженцями чи особами, які потребують додаткового захисту, </w:t>
      </w:r>
      <w:r>
        <w:rPr>
          <w:b/>
          <w:bCs/>
          <w:color w:val="000000"/>
          <w:u w:val="single"/>
        </w:rPr>
        <w:t>відповідно до їх функціональних можливостей мають право на забезпечення двома кріслами колісними</w:t>
      </w:r>
      <w:r>
        <w:rPr>
          <w:color w:val="000000"/>
        </w:rPr>
        <w:t>, а в разі забезпечення протезом/протезами нижніх кінцівок - одним.</w:t>
      </w:r>
    </w:p>
    <w:p w:rsidR="000C51A8" w:rsidRDefault="000C51A8" w:rsidP="000C51A8"/>
    <w:p w:rsidR="000C51A8" w:rsidRDefault="000C51A8" w:rsidP="000C51A8"/>
    <w:p w:rsidR="000C51A8" w:rsidRDefault="000C51A8" w:rsidP="000C51A8">
      <w:pPr>
        <w:pStyle w:val="NormalWeb"/>
        <w:spacing w:before="0" w:beforeAutospacing="0" w:after="0" w:afterAutospacing="0"/>
        <w:ind w:firstLine="709"/>
        <w:jc w:val="both"/>
      </w:pPr>
      <w:r>
        <w:rPr>
          <w:b/>
          <w:bCs/>
          <w:color w:val="000000"/>
        </w:rPr>
        <w:t>Після отримання витягу з рішення експертної команди, його можна використовувати:</w:t>
      </w:r>
    </w:p>
    <w:p w:rsidR="000C51A8" w:rsidRDefault="000C51A8" w:rsidP="000C51A8">
      <w:pPr>
        <w:pStyle w:val="NormalWeb"/>
        <w:numPr>
          <w:ilvl w:val="0"/>
          <w:numId w:val="3"/>
        </w:numPr>
        <w:spacing w:before="0" w:beforeAutospacing="0" w:after="0" w:afterAutospacing="0"/>
        <w:ind w:left="1069"/>
        <w:jc w:val="both"/>
        <w:textAlignment w:val="baseline"/>
        <w:rPr>
          <w:color w:val="000000"/>
        </w:rPr>
      </w:pPr>
      <w:r>
        <w:rPr>
          <w:color w:val="000000"/>
        </w:rPr>
        <w:t xml:space="preserve">для отримання допоміжних засобів реабілітації потрібно звернутися до територіального відділення Фонду соціального захисту осіб з інвалідністю, </w:t>
      </w:r>
      <w:proofErr w:type="spellStart"/>
      <w:r>
        <w:rPr>
          <w:color w:val="000000"/>
        </w:rPr>
        <w:t>ЦНАП</w:t>
      </w:r>
      <w:proofErr w:type="spellEnd"/>
      <w:r>
        <w:rPr>
          <w:color w:val="000000"/>
        </w:rPr>
        <w:t>, управління соціального захисту населення місцевої ради або місцевої адміністрації;</w:t>
      </w:r>
    </w:p>
    <w:p w:rsidR="000C51A8" w:rsidRDefault="000C51A8" w:rsidP="000C51A8">
      <w:pPr>
        <w:pStyle w:val="NormalWeb"/>
        <w:numPr>
          <w:ilvl w:val="0"/>
          <w:numId w:val="3"/>
        </w:numPr>
        <w:spacing w:before="0" w:beforeAutospacing="0" w:after="0" w:afterAutospacing="0"/>
        <w:ind w:left="1069"/>
        <w:jc w:val="both"/>
        <w:textAlignment w:val="baseline"/>
        <w:rPr>
          <w:color w:val="000000"/>
        </w:rPr>
      </w:pPr>
      <w:r>
        <w:rPr>
          <w:color w:val="000000"/>
        </w:rPr>
        <w:t xml:space="preserve"> для призначення або подовження виплат пенсії в разі її нарахування потрібно звернутися до будь якого сервісного центру органів Пенсійного фонду України. Заяву на призначення пенсії та необхідні документи можна подати дистанційно в електронному вигляді через </w:t>
      </w:r>
      <w:proofErr w:type="spellStart"/>
      <w:r>
        <w:rPr>
          <w:color w:val="000000"/>
        </w:rPr>
        <w:t>вебпортал</w:t>
      </w:r>
      <w:proofErr w:type="spellEnd"/>
      <w:r>
        <w:rPr>
          <w:color w:val="000000"/>
        </w:rPr>
        <w:t xml:space="preserve"> електронних послуг Пенсійного фонду України </w:t>
      </w:r>
      <w:hyperlink r:id="rId15" w:history="1">
        <w:r>
          <w:rPr>
            <w:rStyle w:val="Hyperlink"/>
            <w:color w:val="1155CC"/>
          </w:rPr>
          <w:t>https://portal.pfu.gov.ua</w:t>
        </w:r>
      </w:hyperlink>
      <w:r>
        <w:rPr>
          <w:color w:val="000000"/>
        </w:rPr>
        <w:t>;</w:t>
      </w:r>
    </w:p>
    <w:p w:rsidR="000C51A8" w:rsidRDefault="000C51A8" w:rsidP="000C51A8">
      <w:pPr>
        <w:pStyle w:val="NormalWeb"/>
        <w:numPr>
          <w:ilvl w:val="0"/>
          <w:numId w:val="3"/>
        </w:numPr>
        <w:spacing w:before="0" w:beforeAutospacing="0" w:after="0" w:afterAutospacing="0"/>
        <w:ind w:left="1069"/>
        <w:jc w:val="both"/>
        <w:textAlignment w:val="baseline"/>
        <w:rPr>
          <w:color w:val="000000"/>
        </w:rPr>
      </w:pPr>
      <w:r>
        <w:rPr>
          <w:color w:val="000000"/>
        </w:rPr>
        <w:t>для отримання одноразової грошової допомоги, у випадках, коли відповідно до законодавства іноземець має право на її отримання, до відповідних відомчих органів та структур;</w:t>
      </w:r>
    </w:p>
    <w:p w:rsidR="000C51A8" w:rsidRDefault="000C51A8" w:rsidP="000C51A8">
      <w:pPr>
        <w:pStyle w:val="NormalWeb"/>
        <w:numPr>
          <w:ilvl w:val="0"/>
          <w:numId w:val="3"/>
        </w:numPr>
        <w:spacing w:before="0" w:beforeAutospacing="0" w:after="0" w:afterAutospacing="0"/>
        <w:ind w:left="1069"/>
        <w:jc w:val="both"/>
        <w:textAlignment w:val="baseline"/>
        <w:rPr>
          <w:color w:val="000000"/>
        </w:rPr>
      </w:pPr>
      <w:r>
        <w:rPr>
          <w:color w:val="000000"/>
        </w:rPr>
        <w:t>для призначення або подовження державної допомоги для осіб з інвалідністю та соціальних виплат і послуг, пов’язаних із доглядом за особою з інвалідністю, потрібно звернутися до управління соціального захисту населення місцевої ради;</w:t>
      </w:r>
    </w:p>
    <w:p w:rsidR="000C51A8" w:rsidRDefault="000C51A8" w:rsidP="000C51A8">
      <w:pPr>
        <w:pStyle w:val="NormalWeb"/>
        <w:spacing w:before="0" w:beforeAutospacing="0" w:after="0" w:afterAutospacing="0"/>
        <w:ind w:firstLine="709"/>
        <w:jc w:val="both"/>
      </w:pPr>
      <w:r>
        <w:rPr>
          <w:color w:val="000000"/>
        </w:rPr>
        <w:t xml:space="preserve">В електронній формі заяву на отримання соціальних послуг та забезпечення допоміжними засобами реабілітації можна подати на </w:t>
      </w:r>
      <w:proofErr w:type="spellStart"/>
      <w:r>
        <w:rPr>
          <w:color w:val="000000"/>
        </w:rPr>
        <w:t>Соцпорталі</w:t>
      </w:r>
      <w:proofErr w:type="spellEnd"/>
      <w:r>
        <w:rPr>
          <w:color w:val="000000"/>
        </w:rPr>
        <w:t xml:space="preserve"> електронних послуг </w:t>
      </w:r>
      <w:proofErr w:type="spellStart"/>
      <w:r>
        <w:rPr>
          <w:color w:val="000000"/>
        </w:rPr>
        <w:t>Мінсоцполітики</w:t>
      </w:r>
      <w:proofErr w:type="spellEnd"/>
      <w:r>
        <w:rPr>
          <w:color w:val="000000"/>
        </w:rPr>
        <w:t xml:space="preserve"> </w:t>
      </w:r>
      <w:proofErr w:type="spellStart"/>
      <w:r>
        <w:rPr>
          <w:color w:val="000000"/>
        </w:rPr>
        <w:t>www.soc.gov.ua</w:t>
      </w:r>
      <w:proofErr w:type="spellEnd"/>
      <w:r>
        <w:rPr>
          <w:color w:val="000000"/>
        </w:rPr>
        <w:t>. Ці звернення необхідні для реалізації прав, передбачених законодавством, та забезпечення всебічної підтримки.</w:t>
      </w:r>
    </w:p>
    <w:p w:rsidR="000C51A8" w:rsidRDefault="000C51A8" w:rsidP="000C51A8"/>
    <w:p w:rsidR="000C51A8" w:rsidRDefault="000C51A8" w:rsidP="000C51A8">
      <w:pPr>
        <w:pStyle w:val="NormalWeb"/>
        <w:spacing w:before="0" w:beforeAutospacing="0" w:after="0" w:afterAutospacing="0"/>
        <w:ind w:firstLine="709"/>
        <w:jc w:val="both"/>
      </w:pPr>
      <w:r>
        <w:rPr>
          <w:color w:val="000000"/>
        </w:rPr>
        <w:t xml:space="preserve">Окрім цього, </w:t>
      </w:r>
      <w:r>
        <w:rPr>
          <w:b/>
          <w:bCs/>
          <w:color w:val="000000"/>
          <w:u w:val="single"/>
        </w:rPr>
        <w:t>на іноземців або осіб без громадянства, які на законних підставах проходять військову службу у Збройних Силах України</w:t>
      </w:r>
      <w:r>
        <w:rPr>
          <w:color w:val="000000"/>
          <w:u w:val="single"/>
        </w:rPr>
        <w:t xml:space="preserve">, </w:t>
      </w:r>
      <w:r>
        <w:rPr>
          <w:b/>
          <w:bCs/>
          <w:color w:val="000000"/>
          <w:u w:val="single"/>
        </w:rPr>
        <w:t>Державній спеціальній службі транспорту, Національній гвардії України</w:t>
      </w:r>
      <w:r>
        <w:rPr>
          <w:b/>
          <w:bCs/>
          <w:color w:val="000000"/>
        </w:rPr>
        <w:t xml:space="preserve">, </w:t>
      </w:r>
      <w:r>
        <w:rPr>
          <w:color w:val="000000"/>
        </w:rPr>
        <w:t xml:space="preserve">поширюються умови та порядок виплати одноразової грошової допомоги у разі загибелі (смерті), інвалідності або часткової втрати працездатності без встановлення інвалідності, </w:t>
      </w:r>
      <w:r>
        <w:rPr>
          <w:b/>
          <w:bCs/>
          <w:color w:val="000000"/>
        </w:rPr>
        <w:t>передбачені для військовослужбовців – громадян України та членів їх сімей</w:t>
      </w:r>
      <w:r>
        <w:rPr>
          <w:color w:val="000000"/>
        </w:rPr>
        <w:t xml:space="preserve"> (частина 5 статті 21-4 </w:t>
      </w:r>
      <w:hyperlink r:id="rId16" w:anchor="Text" w:history="1">
        <w:r>
          <w:rPr>
            <w:rStyle w:val="Hyperlink"/>
            <w:color w:val="1155CC"/>
          </w:rPr>
          <w:t>Закону України «Про військовий обов’язок і військову службу»</w:t>
        </w:r>
      </w:hyperlink>
      <w:r>
        <w:rPr>
          <w:color w:val="000000"/>
        </w:rPr>
        <w:t>).</w:t>
      </w:r>
    </w:p>
    <w:p w:rsidR="000C51A8" w:rsidRDefault="000C51A8" w:rsidP="000C51A8">
      <w:pPr>
        <w:pStyle w:val="NormalWeb"/>
        <w:spacing w:before="0" w:beforeAutospacing="0" w:after="0" w:afterAutospacing="0"/>
        <w:ind w:firstLine="709"/>
        <w:jc w:val="both"/>
      </w:pPr>
      <w:r>
        <w:rPr>
          <w:color w:val="000000"/>
        </w:rPr>
        <w:t xml:space="preserve">Зокрема для таких </w:t>
      </w:r>
      <w:r>
        <w:rPr>
          <w:color w:val="000000"/>
          <w:shd w:val="clear" w:color="auto" w:fill="FFFFFF"/>
        </w:rPr>
        <w:t xml:space="preserve">іноземців або осіб без громадянства </w:t>
      </w:r>
      <w:r>
        <w:rPr>
          <w:b/>
          <w:bCs/>
          <w:color w:val="000000"/>
          <w:u w:val="single"/>
          <w:shd w:val="clear" w:color="auto" w:fill="EFEFEF"/>
        </w:rPr>
        <w:t>одноразова грошова допомога призначається і виплачується у разі:</w:t>
      </w:r>
    </w:p>
    <w:p w:rsidR="000C51A8" w:rsidRDefault="000C51A8" w:rsidP="000C51A8">
      <w:pPr>
        <w:pStyle w:val="NormalWeb"/>
        <w:spacing w:before="0" w:beforeAutospacing="0" w:after="0" w:afterAutospacing="0"/>
        <w:ind w:firstLine="709"/>
        <w:jc w:val="both"/>
      </w:pPr>
      <w:r>
        <w:rPr>
          <w:color w:val="000000"/>
        </w:rPr>
        <w:t>1) встановлення військовослужбовцю інвалідності, що настала внаслідок поранення (контузії, травми або каліцтва), отриманого ним під час виконання обов’язків військової служби або внаслідок захворювання, пов’язаного з виконанням ним обов’язків військової служби, чи встановлення інвалідності особі після її звільнення з військової служби внаслідок причин, зазначених у цьому підпункті;</w:t>
      </w:r>
    </w:p>
    <w:p w:rsidR="000C51A8" w:rsidRDefault="000C51A8" w:rsidP="000C51A8">
      <w:pPr>
        <w:pStyle w:val="NormalWeb"/>
        <w:spacing w:before="0" w:beforeAutospacing="0" w:after="0" w:afterAutospacing="0"/>
        <w:ind w:firstLine="709"/>
        <w:jc w:val="both"/>
      </w:pPr>
      <w:r>
        <w:rPr>
          <w:color w:val="000000"/>
        </w:rPr>
        <w:t>2) встановлення військовослужбовцю інвалідності, що настала в період проходження ним військової служби або внаслідок захворювання, пов’язаного з проходженням ним військової служби, або встановлення особі, звільненій з військової служби, інвалідності не пізніше ніж через три місяці після її звільнення з військової служби чи після закінчення тримісячного строку, але внаслідок захворювання або нещасного випадку, що мали місце в період проходження військової служби;</w:t>
      </w:r>
    </w:p>
    <w:p w:rsidR="000C51A8" w:rsidRDefault="000C51A8" w:rsidP="000C51A8">
      <w:pPr>
        <w:pStyle w:val="NormalWeb"/>
        <w:spacing w:before="0" w:beforeAutospacing="0" w:after="0" w:afterAutospacing="0"/>
        <w:ind w:firstLine="709"/>
        <w:jc w:val="both"/>
      </w:pPr>
      <w:r>
        <w:rPr>
          <w:color w:val="000000"/>
        </w:rPr>
        <w:t>3) отримання військовослужбовцем поранення (контузії, травми або каліцтва), захворювання під час виконання ним обов’язків військової служби, що призвело до часткової втрати працездатності без встановлення йому інвалідності.</w:t>
      </w:r>
    </w:p>
    <w:p w:rsidR="001B7B08" w:rsidRDefault="001B7B08"/>
    <w:p w:rsidR="00C66C7E" w:rsidRDefault="00C66C7E"/>
    <w:p w:rsidR="00C66C7E" w:rsidRPr="00C66C7E" w:rsidRDefault="00C66C7E">
      <w:pPr>
        <w:rPr>
          <w:b/>
          <w:color w:val="FF0000"/>
          <w:sz w:val="28"/>
          <w:szCs w:val="28"/>
        </w:rPr>
      </w:pPr>
      <w:r>
        <w:t xml:space="preserve">       </w:t>
      </w:r>
      <w:r w:rsidRPr="00C66C7E">
        <w:rPr>
          <w:b/>
          <w:color w:val="FF0000"/>
          <w:sz w:val="28"/>
          <w:szCs w:val="28"/>
        </w:rPr>
        <w:t>Нагадую також, що на сайті МОЗ є окремий розділ https://moz.gov.ua/uk/ekopfo, де зібрана інформація, а також надсилаються щотижневі дайджести.</w:t>
      </w:r>
    </w:p>
    <w:sectPr w:rsidR="00C66C7E" w:rsidRPr="00C66C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F3B4D"/>
    <w:multiLevelType w:val="multilevel"/>
    <w:tmpl w:val="5DCA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F07BEB"/>
    <w:multiLevelType w:val="multilevel"/>
    <w:tmpl w:val="864C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0831F0"/>
    <w:multiLevelType w:val="multilevel"/>
    <w:tmpl w:val="E580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1A8"/>
    <w:rsid w:val="000C51A8"/>
    <w:rsid w:val="001B7B08"/>
    <w:rsid w:val="008D2E0F"/>
    <w:rsid w:val="00C573C5"/>
    <w:rsid w:val="00C66C7E"/>
    <w:rsid w:val="00CB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874C629E-5B80-4443-AADE-CF407538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uk-UA" w:eastAsia="uk-U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C51A8"/>
    <w:pPr>
      <w:spacing w:before="100" w:beforeAutospacing="1" w:after="100" w:afterAutospacing="1"/>
    </w:pPr>
  </w:style>
  <w:style w:type="character" w:styleId="Hyperlink">
    <w:name w:val="Hyperlink"/>
    <w:basedOn w:val="DefaultParagraphFont"/>
    <w:rsid w:val="000C51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8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23-2024-%D0%BF" TargetMode="External"/><Relationship Id="rId13" Type="http://schemas.openxmlformats.org/officeDocument/2006/relationships/hyperlink" Target="https://zakon.rada.gov.ua/laws/show/261-2005-%D0%B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3897-20" TargetMode="External"/><Relationship Id="rId12" Type="http://schemas.openxmlformats.org/officeDocument/2006/relationships/hyperlink" Target="https://zakon.rada.gov.ua/laws/show/2961-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232-12" TargetMode="External"/><Relationship Id="rId1" Type="http://schemas.openxmlformats.org/officeDocument/2006/relationships/numbering" Target="numbering.xml"/><Relationship Id="rId6" Type="http://schemas.openxmlformats.org/officeDocument/2006/relationships/hyperlink" Target="https://zakon.rada.gov.ua/laws/show/3773-17" TargetMode="External"/><Relationship Id="rId11" Type="http://schemas.openxmlformats.org/officeDocument/2006/relationships/hyperlink" Target="https://zakon.rada.gov.ua/laws/show/1338-2024-%D0%BF" TargetMode="External"/><Relationship Id="rId5" Type="http://schemas.openxmlformats.org/officeDocument/2006/relationships/hyperlink" Target="https://zakon.rada.gov.ua/laws/show/1338-2024-%D0%BF" TargetMode="External"/><Relationship Id="rId15" Type="http://schemas.openxmlformats.org/officeDocument/2006/relationships/hyperlink" Target="https://portal.pfu.gov.ua" TargetMode="External"/><Relationship Id="rId10" Type="http://schemas.openxmlformats.org/officeDocument/2006/relationships/hyperlink" Target="https://zakon.rada.gov.ua/laws/show/2168-19" TargetMode="External"/><Relationship Id="rId4" Type="http://schemas.openxmlformats.org/officeDocument/2006/relationships/webSettings" Target="webSettings.xml"/><Relationship Id="rId9" Type="http://schemas.openxmlformats.org/officeDocument/2006/relationships/hyperlink" Target="https://zakon.rada.gov.ua/laws/show/55-2010-%D0%BF" TargetMode="External"/><Relationship Id="rId14" Type="http://schemas.openxmlformats.org/officeDocument/2006/relationships/hyperlink" Target="https://zakon.rada.gov.ua/laws/show/321-2012-%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2659</Words>
  <Characters>15160</Characters>
  <Application>Microsoft Office Word</Application>
  <DocSecurity>4</DocSecurity>
  <Lines>126</Lines>
  <Paragraphs>35</Paragraphs>
  <ScaleCrop>false</ScaleCrop>
  <HeadingPairs>
    <vt:vector size="2" baseType="variant">
      <vt:variant>
        <vt:lpstr>Название</vt:lpstr>
      </vt:variant>
      <vt:variant>
        <vt:i4>1</vt:i4>
      </vt:variant>
    </vt:vector>
  </HeadingPairs>
  <TitlesOfParts>
    <vt:vector size="1" baseType="lpstr">
      <vt:lpstr>Проходження оцінювання повсякденного функціонування особи</vt:lpstr>
    </vt:vector>
  </TitlesOfParts>
  <Company>RePack by SPecialiST</Company>
  <LinksUpToDate>false</LinksUpToDate>
  <CharactersWithSpaces>17784</CharactersWithSpaces>
  <SharedDoc>false</SharedDoc>
  <HLinks>
    <vt:vector size="72" baseType="variant">
      <vt:variant>
        <vt:i4>8060972</vt:i4>
      </vt:variant>
      <vt:variant>
        <vt:i4>33</vt:i4>
      </vt:variant>
      <vt:variant>
        <vt:i4>0</vt:i4>
      </vt:variant>
      <vt:variant>
        <vt:i4>5</vt:i4>
      </vt:variant>
      <vt:variant>
        <vt:lpwstr>https://zakon.rada.gov.ua/laws/show/2232-12</vt:lpwstr>
      </vt:variant>
      <vt:variant>
        <vt:lpwstr>Text</vt:lpwstr>
      </vt:variant>
      <vt:variant>
        <vt:i4>2621541</vt:i4>
      </vt:variant>
      <vt:variant>
        <vt:i4>30</vt:i4>
      </vt:variant>
      <vt:variant>
        <vt:i4>0</vt:i4>
      </vt:variant>
      <vt:variant>
        <vt:i4>5</vt:i4>
      </vt:variant>
      <vt:variant>
        <vt:lpwstr>https://portal.pfu.gov.ua/</vt:lpwstr>
      </vt:variant>
      <vt:variant>
        <vt:lpwstr/>
      </vt:variant>
      <vt:variant>
        <vt:i4>2097261</vt:i4>
      </vt:variant>
      <vt:variant>
        <vt:i4>27</vt:i4>
      </vt:variant>
      <vt:variant>
        <vt:i4>0</vt:i4>
      </vt:variant>
      <vt:variant>
        <vt:i4>5</vt:i4>
      </vt:variant>
      <vt:variant>
        <vt:lpwstr>https://zakon.rada.gov.ua/laws/show/321-2012-%D0%BF</vt:lpwstr>
      </vt:variant>
      <vt:variant>
        <vt:lpwstr>Text</vt:lpwstr>
      </vt:variant>
      <vt:variant>
        <vt:i4>2293869</vt:i4>
      </vt:variant>
      <vt:variant>
        <vt:i4>24</vt:i4>
      </vt:variant>
      <vt:variant>
        <vt:i4>0</vt:i4>
      </vt:variant>
      <vt:variant>
        <vt:i4>5</vt:i4>
      </vt:variant>
      <vt:variant>
        <vt:lpwstr>https://zakon.rada.gov.ua/laws/show/261-2005-%D0%BF</vt:lpwstr>
      </vt:variant>
      <vt:variant>
        <vt:lpwstr>Text</vt:lpwstr>
      </vt:variant>
      <vt:variant>
        <vt:i4>7536681</vt:i4>
      </vt:variant>
      <vt:variant>
        <vt:i4>21</vt:i4>
      </vt:variant>
      <vt:variant>
        <vt:i4>0</vt:i4>
      </vt:variant>
      <vt:variant>
        <vt:i4>5</vt:i4>
      </vt:variant>
      <vt:variant>
        <vt:lpwstr>https://zakon.rada.gov.ua/laws/show/2961-15</vt:lpwstr>
      </vt:variant>
      <vt:variant>
        <vt:lpwstr>Text</vt:lpwstr>
      </vt:variant>
      <vt:variant>
        <vt:i4>3080248</vt:i4>
      </vt:variant>
      <vt:variant>
        <vt:i4>18</vt:i4>
      </vt:variant>
      <vt:variant>
        <vt:i4>0</vt:i4>
      </vt:variant>
      <vt:variant>
        <vt:i4>5</vt:i4>
      </vt:variant>
      <vt:variant>
        <vt:lpwstr>https://zakon.rada.gov.ua/laws/show/1338-2024-%D0%BF</vt:lpwstr>
      </vt:variant>
      <vt:variant>
        <vt:lpwstr>n453:~:text=%D0%9A%D0%A0%D0%98%D0%A2%D0%95%D0%A0%D0%86%D0%87%0A%D0%BD%D0%B0%D0%BF%D1%80%D0%B0%D0%B2%D0%BB%D0%B5%D0%BD%D0%BD%D1%8F%20%D0%BD%D0%B0%20%D0%BF%D1%80%D0%BE%D0%B2%D0%B5%D0%B4%D0%B5%D0%BD%D0%BD%D1%8F%20%D0%BE%D1%86%D1%96%D0%BD%D1%8E%D0%B2%D0%B0%D0%BD%D0%BD%D1%8F%20%D0%BF%D0%BE%D0%B2%D1%81%D1%8F%D0%BA%D0%B4%D0%B5%D0%BD%D0%BD%D0%BE%D0%B3%D0%BE%20%D1%84%D1%83%D0%BD%D0%BA%D1%86%D1%96%D0%BE%D0%BD%D1%83%D0%B2%D0%B0%D0%BD%D0%BD%D1%8F%20%D0%BE%D1%81%D0%BE%D0%B1%D0%B8</vt:lpwstr>
      </vt:variant>
      <vt:variant>
        <vt:i4>7471145</vt:i4>
      </vt:variant>
      <vt:variant>
        <vt:i4>15</vt:i4>
      </vt:variant>
      <vt:variant>
        <vt:i4>0</vt:i4>
      </vt:variant>
      <vt:variant>
        <vt:i4>5</vt:i4>
      </vt:variant>
      <vt:variant>
        <vt:lpwstr>https://zakon.rada.gov.ua/laws/show/2168-19</vt:lpwstr>
      </vt:variant>
      <vt:variant>
        <vt:lpwstr>Text</vt:lpwstr>
      </vt:variant>
      <vt:variant>
        <vt:i4>7733359</vt:i4>
      </vt:variant>
      <vt:variant>
        <vt:i4>12</vt:i4>
      </vt:variant>
      <vt:variant>
        <vt:i4>0</vt:i4>
      </vt:variant>
      <vt:variant>
        <vt:i4>5</vt:i4>
      </vt:variant>
      <vt:variant>
        <vt:lpwstr>https://zakon.rada.gov.ua/laws/show/55-2010-%D0%BF</vt:lpwstr>
      </vt:variant>
      <vt:variant>
        <vt:lpwstr>Text</vt:lpwstr>
      </vt:variant>
      <vt:variant>
        <vt:i4>4587613</vt:i4>
      </vt:variant>
      <vt:variant>
        <vt:i4>9</vt:i4>
      </vt:variant>
      <vt:variant>
        <vt:i4>0</vt:i4>
      </vt:variant>
      <vt:variant>
        <vt:i4>5</vt:i4>
      </vt:variant>
      <vt:variant>
        <vt:lpwstr>https://zakon.rada.gov.ua/laws/show/1523-2024-%D0%BF</vt:lpwstr>
      </vt:variant>
      <vt:variant>
        <vt:lpwstr>Text</vt:lpwstr>
      </vt:variant>
      <vt:variant>
        <vt:i4>7798823</vt:i4>
      </vt:variant>
      <vt:variant>
        <vt:i4>6</vt:i4>
      </vt:variant>
      <vt:variant>
        <vt:i4>0</vt:i4>
      </vt:variant>
      <vt:variant>
        <vt:i4>5</vt:i4>
      </vt:variant>
      <vt:variant>
        <vt:lpwstr>https://zakon.rada.gov.ua/laws/show/3897-20</vt:lpwstr>
      </vt:variant>
      <vt:variant>
        <vt:lpwstr>Text</vt:lpwstr>
      </vt:variant>
      <vt:variant>
        <vt:i4>5898315</vt:i4>
      </vt:variant>
      <vt:variant>
        <vt:i4>3</vt:i4>
      </vt:variant>
      <vt:variant>
        <vt:i4>0</vt:i4>
      </vt:variant>
      <vt:variant>
        <vt:i4>5</vt:i4>
      </vt:variant>
      <vt:variant>
        <vt:lpwstr>https://zakon.rada.gov.ua/laws/show/3773-17</vt:lpwstr>
      </vt:variant>
      <vt:variant>
        <vt:lpwstr>n46</vt:lpwstr>
      </vt:variant>
      <vt:variant>
        <vt:i4>4915292</vt:i4>
      </vt:variant>
      <vt:variant>
        <vt:i4>0</vt:i4>
      </vt:variant>
      <vt:variant>
        <vt:i4>0</vt:i4>
      </vt:variant>
      <vt:variant>
        <vt:i4>5</vt:i4>
      </vt:variant>
      <vt:variant>
        <vt:lpwstr>https://zakon.rada.gov.ua/laws/show/1338-2024-%D0%BF</vt:lpwstr>
      </vt:variant>
      <vt:variant>
        <vt:lpwstr>Text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Проходження оцінювання повсякденного функціонування особи</dc:title>
  <dc:subject/>
  <dc:creator>Сергійчук</dc:creator>
  <cp:keywords/>
  <dc:description/>
  <cp:lastModifiedBy>word</cp:lastModifiedBy>
  <cp:revision>2</cp:revision>
  <dcterms:created xsi:type="dcterms:W3CDTF">2025-04-15T05:37:00Z</dcterms:created>
  <dcterms:modified xsi:type="dcterms:W3CDTF">2025-04-15T05:37:00Z</dcterms:modified>
</cp:coreProperties>
</file>