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37A" w:rsidRDefault="0049337A" w:rsidP="000742F4">
      <w:pPr>
        <w:shd w:val="clear" w:color="auto" w:fill="FFFFFF"/>
        <w:spacing w:after="0" w:line="324" w:lineRule="atLeast"/>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Структура, п</w:t>
      </w:r>
      <w:r w:rsidRPr="0049337A">
        <w:rPr>
          <w:rFonts w:ascii="Times New Roman" w:hAnsi="Times New Roman" w:cs="Times New Roman"/>
          <w:b/>
          <w:bCs/>
          <w:sz w:val="28"/>
          <w:szCs w:val="28"/>
        </w:rPr>
        <w:t>ринципи формування та розмір оплати праці, винагороди, додат</w:t>
      </w:r>
      <w:bookmarkStart w:id="0" w:name="_GoBack"/>
      <w:bookmarkEnd w:id="0"/>
      <w:r w:rsidRPr="0049337A">
        <w:rPr>
          <w:rFonts w:ascii="Times New Roman" w:hAnsi="Times New Roman" w:cs="Times New Roman"/>
          <w:b/>
          <w:bCs/>
          <w:sz w:val="28"/>
          <w:szCs w:val="28"/>
        </w:rPr>
        <w:t>кового блага</w:t>
      </w:r>
    </w:p>
    <w:p w:rsidR="0049337A" w:rsidRDefault="0049337A" w:rsidP="0049337A">
      <w:pPr>
        <w:shd w:val="clear" w:color="auto" w:fill="FFFFFF"/>
        <w:spacing w:after="0" w:line="324" w:lineRule="atLeast"/>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 xml:space="preserve">голови, першого заступника голови та заступників голови </w:t>
      </w:r>
    </w:p>
    <w:p w:rsidR="0049337A" w:rsidRPr="0049337A" w:rsidRDefault="0049337A" w:rsidP="0049337A">
      <w:pPr>
        <w:shd w:val="clear" w:color="auto" w:fill="FFFFFF"/>
        <w:spacing w:after="0" w:line="324" w:lineRule="atLeast"/>
        <w:jc w:val="center"/>
        <w:textAlignment w:val="baseline"/>
        <w:rPr>
          <w:rFonts w:ascii="Times New Roman" w:hAnsi="Times New Roman" w:cs="Times New Roman"/>
          <w:sz w:val="28"/>
          <w:szCs w:val="28"/>
        </w:rPr>
      </w:pPr>
      <w:r>
        <w:rPr>
          <w:rFonts w:ascii="Times New Roman" w:hAnsi="Times New Roman" w:cs="Times New Roman"/>
          <w:b/>
          <w:bCs/>
          <w:sz w:val="28"/>
          <w:szCs w:val="28"/>
        </w:rPr>
        <w:t>Рівненської районної державної адміністрації</w:t>
      </w:r>
    </w:p>
    <w:p w:rsidR="0049337A" w:rsidRPr="0049337A" w:rsidRDefault="0049337A" w:rsidP="0049337A">
      <w:pPr>
        <w:shd w:val="clear" w:color="auto" w:fill="FFFFFF"/>
        <w:spacing w:after="0" w:line="324" w:lineRule="atLeast"/>
        <w:textAlignment w:val="baseline"/>
      </w:pP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
        <w:gridCol w:w="1719"/>
        <w:gridCol w:w="4507"/>
        <w:gridCol w:w="3002"/>
      </w:tblGrid>
      <w:tr w:rsidR="003E17F3" w:rsidRPr="00D41057" w:rsidTr="00A90D8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49337A" w:rsidRPr="00D41057" w:rsidRDefault="0049337A" w:rsidP="0049337A">
            <w:pPr>
              <w:shd w:val="clear" w:color="auto" w:fill="FFFFFF"/>
              <w:spacing w:after="0" w:line="324" w:lineRule="atLeast"/>
              <w:jc w:val="center"/>
              <w:textAlignment w:val="baseline"/>
              <w:rPr>
                <w:rFonts w:ascii="Times New Roman" w:hAnsi="Times New Roman" w:cs="Times New Roman"/>
                <w:sz w:val="24"/>
                <w:szCs w:val="24"/>
              </w:rPr>
            </w:pPr>
            <w:r w:rsidRPr="00D41057">
              <w:rPr>
                <w:rFonts w:ascii="Times New Roman" w:hAnsi="Times New Roman" w:cs="Times New Roman"/>
                <w:b/>
                <w:bCs/>
                <w:sz w:val="24"/>
                <w:szCs w:val="24"/>
              </w:rPr>
              <w:t>№ з/п</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337A" w:rsidRPr="00D41057" w:rsidRDefault="0049337A" w:rsidP="00A90D87">
            <w:pPr>
              <w:shd w:val="clear" w:color="auto" w:fill="FFFFFF"/>
              <w:spacing w:after="0" w:line="324" w:lineRule="atLeast"/>
              <w:jc w:val="center"/>
              <w:textAlignment w:val="baseline"/>
              <w:rPr>
                <w:rFonts w:ascii="Times New Roman" w:hAnsi="Times New Roman" w:cs="Times New Roman"/>
                <w:sz w:val="24"/>
                <w:szCs w:val="24"/>
              </w:rPr>
            </w:pPr>
            <w:r w:rsidRPr="00D41057">
              <w:rPr>
                <w:rFonts w:ascii="Times New Roman" w:hAnsi="Times New Roman" w:cs="Times New Roman"/>
                <w:b/>
                <w:bCs/>
                <w:sz w:val="24"/>
                <w:szCs w:val="24"/>
              </w:rPr>
              <w:t>Структура заробітної плати</w:t>
            </w:r>
          </w:p>
        </w:tc>
        <w:tc>
          <w:tcPr>
            <w:tcW w:w="8010" w:type="dxa"/>
            <w:tcBorders>
              <w:top w:val="outset" w:sz="6" w:space="0" w:color="auto"/>
              <w:left w:val="outset" w:sz="6" w:space="0" w:color="auto"/>
              <w:bottom w:val="outset" w:sz="6" w:space="0" w:color="auto"/>
              <w:right w:val="outset" w:sz="6" w:space="0" w:color="auto"/>
            </w:tcBorders>
            <w:vAlign w:val="center"/>
            <w:hideMark/>
          </w:tcPr>
          <w:p w:rsidR="0049337A" w:rsidRPr="00D41057" w:rsidRDefault="0049337A" w:rsidP="00A90D87">
            <w:pPr>
              <w:shd w:val="clear" w:color="auto" w:fill="FFFFFF"/>
              <w:spacing w:after="0" w:line="324" w:lineRule="atLeast"/>
              <w:jc w:val="center"/>
              <w:textAlignment w:val="baseline"/>
              <w:rPr>
                <w:rFonts w:ascii="Times New Roman" w:hAnsi="Times New Roman" w:cs="Times New Roman"/>
                <w:sz w:val="24"/>
                <w:szCs w:val="24"/>
              </w:rPr>
            </w:pPr>
          </w:p>
          <w:p w:rsidR="0049337A" w:rsidRPr="003E17F3" w:rsidRDefault="003E17F3" w:rsidP="00A90D87">
            <w:pPr>
              <w:shd w:val="clear" w:color="auto" w:fill="FFFFFF"/>
              <w:spacing w:after="0" w:line="324" w:lineRule="atLeast"/>
              <w:jc w:val="center"/>
              <w:textAlignment w:val="baseline"/>
              <w:rPr>
                <w:rFonts w:ascii="Times New Roman" w:hAnsi="Times New Roman" w:cs="Times New Roman"/>
                <w:sz w:val="24"/>
                <w:szCs w:val="24"/>
              </w:rPr>
            </w:pPr>
            <w:proofErr w:type="spellStart"/>
            <w:r>
              <w:rPr>
                <w:rFonts w:ascii="Times New Roman" w:hAnsi="Times New Roman" w:cs="Times New Roman"/>
                <w:b/>
                <w:bCs/>
                <w:sz w:val="24"/>
                <w:szCs w:val="24"/>
                <w:lang w:val="en-US"/>
              </w:rPr>
              <w:t>Підстава</w:t>
            </w:r>
            <w:proofErr w:type="spellEnd"/>
          </w:p>
        </w:tc>
        <w:tc>
          <w:tcPr>
            <w:tcW w:w="4395" w:type="dxa"/>
            <w:tcBorders>
              <w:top w:val="outset" w:sz="6" w:space="0" w:color="auto"/>
              <w:left w:val="outset" w:sz="6" w:space="0" w:color="auto"/>
              <w:bottom w:val="outset" w:sz="6" w:space="0" w:color="auto"/>
              <w:right w:val="outset" w:sz="6" w:space="0" w:color="auto"/>
            </w:tcBorders>
            <w:vAlign w:val="center"/>
            <w:hideMark/>
          </w:tcPr>
          <w:p w:rsidR="0049337A" w:rsidRPr="00D41057" w:rsidRDefault="00A90D87" w:rsidP="00A90D87">
            <w:pPr>
              <w:shd w:val="clear" w:color="auto" w:fill="FFFFFF"/>
              <w:spacing w:after="0" w:line="324" w:lineRule="atLeast"/>
              <w:jc w:val="center"/>
              <w:textAlignment w:val="baseline"/>
              <w:rPr>
                <w:rFonts w:ascii="Times New Roman" w:hAnsi="Times New Roman" w:cs="Times New Roman"/>
                <w:sz w:val="24"/>
                <w:szCs w:val="24"/>
              </w:rPr>
            </w:pPr>
            <w:r>
              <w:rPr>
                <w:rFonts w:ascii="Times New Roman" w:hAnsi="Times New Roman" w:cs="Times New Roman"/>
                <w:b/>
                <w:bCs/>
                <w:sz w:val="24"/>
                <w:szCs w:val="24"/>
              </w:rPr>
              <w:t>П</w:t>
            </w:r>
            <w:r w:rsidR="003E17F3">
              <w:rPr>
                <w:rFonts w:ascii="Times New Roman" w:hAnsi="Times New Roman" w:cs="Times New Roman"/>
                <w:b/>
                <w:bCs/>
                <w:sz w:val="24"/>
                <w:szCs w:val="24"/>
              </w:rPr>
              <w:t>ринципи формування р</w:t>
            </w:r>
            <w:r w:rsidR="0049337A" w:rsidRPr="00D41057">
              <w:rPr>
                <w:rFonts w:ascii="Times New Roman" w:hAnsi="Times New Roman" w:cs="Times New Roman"/>
                <w:b/>
                <w:bCs/>
                <w:sz w:val="24"/>
                <w:szCs w:val="24"/>
              </w:rPr>
              <w:t>озмір</w:t>
            </w:r>
            <w:r w:rsidR="003E17F3">
              <w:rPr>
                <w:rFonts w:ascii="Times New Roman" w:hAnsi="Times New Roman" w:cs="Times New Roman"/>
                <w:b/>
                <w:bCs/>
                <w:sz w:val="24"/>
                <w:szCs w:val="24"/>
              </w:rPr>
              <w:t>у</w:t>
            </w:r>
          </w:p>
        </w:tc>
      </w:tr>
      <w:tr w:rsidR="003E17F3" w:rsidRPr="00D41057" w:rsidTr="0049337A">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49337A" w:rsidRPr="00D41057" w:rsidRDefault="0049337A" w:rsidP="0049337A">
            <w:pPr>
              <w:shd w:val="clear" w:color="auto" w:fill="FFFFFF"/>
              <w:spacing w:after="0" w:line="324" w:lineRule="atLeast"/>
              <w:jc w:val="center"/>
              <w:textAlignment w:val="baseline"/>
              <w:rPr>
                <w:rFonts w:ascii="Times New Roman" w:hAnsi="Times New Roman" w:cs="Times New Roman"/>
                <w:sz w:val="24"/>
                <w:szCs w:val="24"/>
              </w:rPr>
            </w:pPr>
            <w:r w:rsidRPr="00D41057">
              <w:rPr>
                <w:rFonts w:ascii="Times New Roman" w:hAnsi="Times New Roman" w:cs="Times New Roman"/>
                <w:sz w:val="24"/>
                <w:szCs w:val="24"/>
              </w:rPr>
              <w:t>1</w:t>
            </w:r>
          </w:p>
        </w:tc>
        <w:tc>
          <w:tcPr>
            <w:tcW w:w="2055" w:type="dxa"/>
            <w:tcBorders>
              <w:top w:val="outset" w:sz="6" w:space="0" w:color="auto"/>
              <w:left w:val="outset" w:sz="6" w:space="0" w:color="auto"/>
              <w:bottom w:val="outset" w:sz="6" w:space="0" w:color="auto"/>
              <w:right w:val="outset" w:sz="6" w:space="0" w:color="auto"/>
            </w:tcBorders>
            <w:hideMark/>
          </w:tcPr>
          <w:p w:rsidR="0049337A" w:rsidRPr="00D41057" w:rsidRDefault="0049337A" w:rsidP="00A23A20">
            <w:pPr>
              <w:shd w:val="clear" w:color="auto" w:fill="FFFFFF"/>
              <w:spacing w:after="0" w:line="240" w:lineRule="auto"/>
              <w:textAlignment w:val="baseline"/>
              <w:rPr>
                <w:rFonts w:ascii="Times New Roman" w:hAnsi="Times New Roman" w:cs="Times New Roman"/>
                <w:sz w:val="24"/>
                <w:szCs w:val="24"/>
              </w:rPr>
            </w:pPr>
            <w:r w:rsidRPr="00D41057">
              <w:rPr>
                <w:rFonts w:ascii="Times New Roman" w:hAnsi="Times New Roman" w:cs="Times New Roman"/>
                <w:sz w:val="24"/>
                <w:szCs w:val="24"/>
              </w:rPr>
              <w:t xml:space="preserve">Посадовий оклад </w:t>
            </w:r>
          </w:p>
        </w:tc>
        <w:tc>
          <w:tcPr>
            <w:tcW w:w="8010" w:type="dxa"/>
            <w:tcBorders>
              <w:top w:val="outset" w:sz="6" w:space="0" w:color="auto"/>
              <w:left w:val="outset" w:sz="6" w:space="0" w:color="auto"/>
              <w:bottom w:val="outset" w:sz="6" w:space="0" w:color="auto"/>
              <w:right w:val="outset" w:sz="6" w:space="0" w:color="auto"/>
            </w:tcBorders>
            <w:hideMark/>
          </w:tcPr>
          <w:p w:rsidR="0049337A" w:rsidRPr="00D41057" w:rsidRDefault="003E17F3" w:rsidP="00A23A20">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Штатний розпис</w:t>
            </w:r>
            <w:r w:rsidR="0049337A" w:rsidRPr="00D41057">
              <w:rPr>
                <w:rFonts w:ascii="Times New Roman" w:hAnsi="Times New Roman" w:cs="Times New Roman"/>
                <w:sz w:val="24"/>
                <w:szCs w:val="24"/>
              </w:rPr>
              <w:t>, пост</w:t>
            </w:r>
            <w:r>
              <w:rPr>
                <w:rFonts w:ascii="Times New Roman" w:hAnsi="Times New Roman" w:cs="Times New Roman"/>
                <w:sz w:val="24"/>
                <w:szCs w:val="24"/>
              </w:rPr>
              <w:t>анова</w:t>
            </w:r>
            <w:r w:rsidR="0049337A" w:rsidRPr="00D41057">
              <w:rPr>
                <w:rFonts w:ascii="Times New Roman" w:hAnsi="Times New Roman" w:cs="Times New Roman"/>
                <w:sz w:val="24"/>
                <w:szCs w:val="24"/>
              </w:rPr>
              <w:t xml:space="preserve"> Кабінету </w:t>
            </w:r>
            <w:r w:rsidR="00A23A20" w:rsidRPr="00D41057">
              <w:rPr>
                <w:rFonts w:ascii="Times New Roman" w:hAnsi="Times New Roman" w:cs="Times New Roman"/>
                <w:sz w:val="24"/>
                <w:szCs w:val="24"/>
              </w:rPr>
              <w:t>М</w:t>
            </w:r>
            <w:r w:rsidR="0049337A" w:rsidRPr="00D41057">
              <w:rPr>
                <w:rFonts w:ascii="Times New Roman" w:hAnsi="Times New Roman" w:cs="Times New Roman"/>
                <w:sz w:val="24"/>
                <w:szCs w:val="24"/>
              </w:rPr>
              <w:t>іністрів України від  20 квітня 2016 року № 304</w:t>
            </w:r>
            <w:r w:rsidR="0049337A" w:rsidRPr="00D41057">
              <w:rPr>
                <w:rFonts w:ascii="Times New Roman" w:hAnsi="Times New Roman" w:cs="Times New Roman"/>
              </w:rPr>
              <w:t xml:space="preserve"> </w:t>
            </w:r>
            <w:r w:rsidR="0049337A" w:rsidRPr="00D41057">
              <w:rPr>
                <w:rFonts w:ascii="Times New Roman" w:hAnsi="Times New Roman" w:cs="Times New Roman"/>
                <w:sz w:val="24"/>
                <w:szCs w:val="24"/>
              </w:rPr>
              <w:t>“Про умови оплати праці посадових осіб, керівників та керівних працівників окремих державних органів, на яких не поширюється дія Закону України “Про державну службу”</w:t>
            </w:r>
            <w:r w:rsidR="00D65E16" w:rsidRPr="00D41057">
              <w:rPr>
                <w:rFonts w:ascii="Times New Roman" w:hAnsi="Times New Roman" w:cs="Times New Roman"/>
                <w:sz w:val="24"/>
                <w:szCs w:val="24"/>
              </w:rPr>
              <w:t>.</w:t>
            </w:r>
          </w:p>
        </w:tc>
        <w:tc>
          <w:tcPr>
            <w:tcW w:w="4395" w:type="dxa"/>
            <w:tcBorders>
              <w:top w:val="outset" w:sz="6" w:space="0" w:color="auto"/>
              <w:left w:val="outset" w:sz="6" w:space="0" w:color="auto"/>
              <w:bottom w:val="outset" w:sz="6" w:space="0" w:color="auto"/>
              <w:right w:val="outset" w:sz="6" w:space="0" w:color="auto"/>
            </w:tcBorders>
            <w:hideMark/>
          </w:tcPr>
          <w:p w:rsidR="0049337A" w:rsidRPr="00D41057" w:rsidRDefault="00A23A20" w:rsidP="00A23A20">
            <w:pPr>
              <w:shd w:val="clear" w:color="auto" w:fill="FFFFFF"/>
              <w:spacing w:after="0" w:line="240" w:lineRule="auto"/>
              <w:textAlignment w:val="baseline"/>
              <w:rPr>
                <w:rFonts w:ascii="Times New Roman" w:hAnsi="Times New Roman" w:cs="Times New Roman"/>
                <w:sz w:val="24"/>
                <w:szCs w:val="24"/>
              </w:rPr>
            </w:pPr>
            <w:r w:rsidRPr="00D41057">
              <w:rPr>
                <w:rFonts w:ascii="Times New Roman" w:hAnsi="Times New Roman" w:cs="Times New Roman"/>
                <w:sz w:val="24"/>
                <w:szCs w:val="24"/>
              </w:rPr>
              <w:t>Розмір посадового окладу за відповідною посадою розраховується шляхом множення посадового окладу керівника державної служби відповідного державного органу, юрисдикція якого поширюється на територію одного або кількох районів, міст обласного значення, визначеного Кабінетом Міністрів України, на відповідний коефіцієнт співвідношення.</w:t>
            </w:r>
          </w:p>
        </w:tc>
      </w:tr>
      <w:tr w:rsidR="00055A71" w:rsidRPr="00D41057" w:rsidTr="0049337A">
        <w:trPr>
          <w:tblCellSpacing w:w="0" w:type="dxa"/>
        </w:trPr>
        <w:tc>
          <w:tcPr>
            <w:tcW w:w="570" w:type="dxa"/>
            <w:tcBorders>
              <w:top w:val="outset" w:sz="6" w:space="0" w:color="auto"/>
              <w:left w:val="outset" w:sz="6" w:space="0" w:color="auto"/>
              <w:bottom w:val="outset" w:sz="6" w:space="0" w:color="auto"/>
              <w:right w:val="outset" w:sz="6" w:space="0" w:color="auto"/>
            </w:tcBorders>
          </w:tcPr>
          <w:p w:rsidR="0049337A" w:rsidRPr="00D41057" w:rsidRDefault="0049337A" w:rsidP="0049337A">
            <w:pPr>
              <w:shd w:val="clear" w:color="auto" w:fill="FFFFFF"/>
              <w:spacing w:after="0" w:line="324" w:lineRule="atLeast"/>
              <w:jc w:val="center"/>
              <w:textAlignment w:val="baseline"/>
              <w:rPr>
                <w:rFonts w:ascii="Times New Roman" w:hAnsi="Times New Roman" w:cs="Times New Roman"/>
                <w:sz w:val="24"/>
                <w:szCs w:val="24"/>
              </w:rPr>
            </w:pPr>
            <w:r w:rsidRPr="00D41057">
              <w:rPr>
                <w:rFonts w:ascii="Times New Roman" w:hAnsi="Times New Roman" w:cs="Times New Roman"/>
                <w:sz w:val="24"/>
                <w:szCs w:val="24"/>
              </w:rPr>
              <w:t>2</w:t>
            </w:r>
          </w:p>
        </w:tc>
        <w:tc>
          <w:tcPr>
            <w:tcW w:w="2055" w:type="dxa"/>
            <w:tcBorders>
              <w:top w:val="outset" w:sz="6" w:space="0" w:color="auto"/>
              <w:left w:val="outset" w:sz="6" w:space="0" w:color="auto"/>
              <w:bottom w:val="outset" w:sz="6" w:space="0" w:color="auto"/>
              <w:right w:val="outset" w:sz="6" w:space="0" w:color="auto"/>
            </w:tcBorders>
          </w:tcPr>
          <w:p w:rsidR="0049337A" w:rsidRPr="00D41057" w:rsidRDefault="0049337A" w:rsidP="00A23A20">
            <w:pPr>
              <w:shd w:val="clear" w:color="auto" w:fill="FFFFFF"/>
              <w:spacing w:after="0" w:line="240" w:lineRule="auto"/>
              <w:textAlignment w:val="baseline"/>
              <w:rPr>
                <w:rFonts w:ascii="Times New Roman" w:hAnsi="Times New Roman" w:cs="Times New Roman"/>
                <w:sz w:val="24"/>
                <w:szCs w:val="24"/>
              </w:rPr>
            </w:pPr>
            <w:r w:rsidRPr="00D41057">
              <w:rPr>
                <w:rFonts w:ascii="Times New Roman" w:hAnsi="Times New Roman" w:cs="Times New Roman"/>
                <w:sz w:val="24"/>
                <w:szCs w:val="24"/>
              </w:rPr>
              <w:t>Надбавка за вислугу років</w:t>
            </w:r>
          </w:p>
        </w:tc>
        <w:tc>
          <w:tcPr>
            <w:tcW w:w="8010" w:type="dxa"/>
            <w:tcBorders>
              <w:top w:val="outset" w:sz="6" w:space="0" w:color="auto"/>
              <w:left w:val="outset" w:sz="6" w:space="0" w:color="auto"/>
              <w:bottom w:val="outset" w:sz="6" w:space="0" w:color="auto"/>
              <w:right w:val="outset" w:sz="6" w:space="0" w:color="auto"/>
            </w:tcBorders>
          </w:tcPr>
          <w:p w:rsidR="0049337A" w:rsidRPr="00D41057" w:rsidRDefault="00055A71" w:rsidP="00A23A20">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w:t>
            </w:r>
            <w:r w:rsidR="00A23A20" w:rsidRPr="00D41057">
              <w:rPr>
                <w:rFonts w:ascii="Times New Roman" w:hAnsi="Times New Roman" w:cs="Times New Roman"/>
                <w:sz w:val="24"/>
                <w:szCs w:val="24"/>
              </w:rPr>
              <w:t>ост</w:t>
            </w:r>
            <w:r>
              <w:rPr>
                <w:rFonts w:ascii="Times New Roman" w:hAnsi="Times New Roman" w:cs="Times New Roman"/>
                <w:sz w:val="24"/>
                <w:szCs w:val="24"/>
              </w:rPr>
              <w:t>анова</w:t>
            </w:r>
            <w:r w:rsidR="00A23A20" w:rsidRPr="00D41057">
              <w:rPr>
                <w:rFonts w:ascii="Times New Roman" w:hAnsi="Times New Roman" w:cs="Times New Roman"/>
                <w:sz w:val="24"/>
                <w:szCs w:val="24"/>
              </w:rPr>
              <w:t xml:space="preserve"> Кабінету Міністрів України від  20 квітня 2016 року № 304</w:t>
            </w:r>
            <w:r w:rsidR="00A23A20" w:rsidRPr="00D41057">
              <w:rPr>
                <w:rFonts w:ascii="Times New Roman" w:hAnsi="Times New Roman" w:cs="Times New Roman"/>
              </w:rPr>
              <w:t xml:space="preserve"> </w:t>
            </w:r>
            <w:r w:rsidR="00A23A20" w:rsidRPr="00D41057">
              <w:rPr>
                <w:rFonts w:ascii="Times New Roman" w:hAnsi="Times New Roman" w:cs="Times New Roman"/>
                <w:sz w:val="24"/>
                <w:szCs w:val="24"/>
              </w:rPr>
              <w:t>“Про умови оплати праці посадових осіб, керівників та керівних працівників окремих державних органів, на яких не поширюється дія Закону України “Про державну службу”</w:t>
            </w:r>
            <w:r w:rsidR="00D65E16" w:rsidRPr="00D41057">
              <w:rPr>
                <w:rFonts w:ascii="Times New Roman" w:hAnsi="Times New Roman" w:cs="Times New Roman"/>
                <w:sz w:val="24"/>
                <w:szCs w:val="24"/>
              </w:rPr>
              <w:t>.</w:t>
            </w:r>
          </w:p>
        </w:tc>
        <w:tc>
          <w:tcPr>
            <w:tcW w:w="4395" w:type="dxa"/>
            <w:tcBorders>
              <w:top w:val="outset" w:sz="6" w:space="0" w:color="auto"/>
              <w:left w:val="outset" w:sz="6" w:space="0" w:color="auto"/>
              <w:bottom w:val="outset" w:sz="6" w:space="0" w:color="auto"/>
              <w:right w:val="outset" w:sz="6" w:space="0" w:color="auto"/>
            </w:tcBorders>
          </w:tcPr>
          <w:p w:rsidR="0049337A" w:rsidRPr="00D41057" w:rsidRDefault="00A23A20" w:rsidP="00A23A20">
            <w:pPr>
              <w:shd w:val="clear" w:color="auto" w:fill="FFFFFF"/>
              <w:spacing w:after="0" w:line="240" w:lineRule="auto"/>
              <w:textAlignment w:val="baseline"/>
              <w:rPr>
                <w:rFonts w:ascii="Times New Roman" w:hAnsi="Times New Roman" w:cs="Times New Roman"/>
                <w:sz w:val="24"/>
                <w:szCs w:val="24"/>
              </w:rPr>
            </w:pPr>
            <w:r w:rsidRPr="00D41057">
              <w:rPr>
                <w:rFonts w:ascii="Times New Roman" w:hAnsi="Times New Roman" w:cs="Times New Roman"/>
                <w:sz w:val="24"/>
                <w:szCs w:val="24"/>
              </w:rPr>
              <w:t>У розмірі 3 відсотків посадового окладу за кожен календарний рік залежно від стажу роботи, до якого зараховуються період роботи на посаді, раніше набутий стаж державної служби та періоди роботи, передбачені статтею 46 Закону України “Про державну службу”, але не більше 50 відсотків посадового окладу</w:t>
            </w:r>
            <w:r w:rsidR="00D65E16" w:rsidRPr="00D41057">
              <w:rPr>
                <w:rFonts w:ascii="Times New Roman" w:hAnsi="Times New Roman" w:cs="Times New Roman"/>
                <w:sz w:val="24"/>
                <w:szCs w:val="24"/>
              </w:rPr>
              <w:t>.</w:t>
            </w:r>
          </w:p>
        </w:tc>
      </w:tr>
      <w:tr w:rsidR="00055A71" w:rsidRPr="00D41057" w:rsidTr="0049337A">
        <w:trPr>
          <w:tblCellSpacing w:w="0" w:type="dxa"/>
        </w:trPr>
        <w:tc>
          <w:tcPr>
            <w:tcW w:w="570" w:type="dxa"/>
            <w:tcBorders>
              <w:top w:val="outset" w:sz="6" w:space="0" w:color="auto"/>
              <w:left w:val="outset" w:sz="6" w:space="0" w:color="auto"/>
              <w:bottom w:val="outset" w:sz="6" w:space="0" w:color="auto"/>
              <w:right w:val="outset" w:sz="6" w:space="0" w:color="auto"/>
            </w:tcBorders>
          </w:tcPr>
          <w:p w:rsidR="00A23A20" w:rsidRPr="00D41057" w:rsidRDefault="00A23A20" w:rsidP="0049337A">
            <w:pPr>
              <w:shd w:val="clear" w:color="auto" w:fill="FFFFFF"/>
              <w:spacing w:after="0" w:line="324" w:lineRule="atLeast"/>
              <w:jc w:val="center"/>
              <w:textAlignment w:val="baseline"/>
              <w:rPr>
                <w:rFonts w:ascii="Times New Roman" w:hAnsi="Times New Roman" w:cs="Times New Roman"/>
                <w:sz w:val="24"/>
                <w:szCs w:val="24"/>
              </w:rPr>
            </w:pPr>
            <w:r w:rsidRPr="00D41057">
              <w:rPr>
                <w:rFonts w:ascii="Times New Roman" w:hAnsi="Times New Roman" w:cs="Times New Roman"/>
                <w:sz w:val="24"/>
                <w:szCs w:val="24"/>
              </w:rPr>
              <w:t>3</w:t>
            </w:r>
          </w:p>
        </w:tc>
        <w:tc>
          <w:tcPr>
            <w:tcW w:w="2055" w:type="dxa"/>
            <w:tcBorders>
              <w:top w:val="outset" w:sz="6" w:space="0" w:color="auto"/>
              <w:left w:val="outset" w:sz="6" w:space="0" w:color="auto"/>
              <w:bottom w:val="outset" w:sz="6" w:space="0" w:color="auto"/>
              <w:right w:val="outset" w:sz="6" w:space="0" w:color="auto"/>
            </w:tcBorders>
          </w:tcPr>
          <w:p w:rsidR="00A23A20" w:rsidRPr="00D41057" w:rsidRDefault="00A23A20" w:rsidP="00A23A20">
            <w:pPr>
              <w:shd w:val="clear" w:color="auto" w:fill="FFFFFF"/>
              <w:spacing w:after="0" w:line="240" w:lineRule="auto"/>
              <w:textAlignment w:val="baseline"/>
              <w:rPr>
                <w:rFonts w:ascii="Times New Roman" w:hAnsi="Times New Roman" w:cs="Times New Roman"/>
                <w:sz w:val="24"/>
                <w:szCs w:val="24"/>
              </w:rPr>
            </w:pPr>
            <w:r w:rsidRPr="00D41057">
              <w:rPr>
                <w:rFonts w:ascii="Times New Roman" w:hAnsi="Times New Roman" w:cs="Times New Roman"/>
                <w:sz w:val="24"/>
                <w:szCs w:val="24"/>
              </w:rPr>
              <w:t>Надбавка за роботу в умовах режимних обмежень</w:t>
            </w:r>
          </w:p>
        </w:tc>
        <w:tc>
          <w:tcPr>
            <w:tcW w:w="8010" w:type="dxa"/>
            <w:tcBorders>
              <w:top w:val="outset" w:sz="6" w:space="0" w:color="auto"/>
              <w:left w:val="outset" w:sz="6" w:space="0" w:color="auto"/>
              <w:bottom w:val="outset" w:sz="6" w:space="0" w:color="auto"/>
              <w:right w:val="outset" w:sz="6" w:space="0" w:color="auto"/>
            </w:tcBorders>
          </w:tcPr>
          <w:p w:rsidR="00A23A20" w:rsidRPr="00D41057" w:rsidRDefault="00055A71" w:rsidP="003138A8">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Постанова</w:t>
            </w:r>
            <w:r w:rsidR="003138A8" w:rsidRPr="00D41057">
              <w:rPr>
                <w:rFonts w:ascii="Times New Roman" w:hAnsi="Times New Roman" w:cs="Times New Roman"/>
                <w:sz w:val="24"/>
                <w:szCs w:val="24"/>
              </w:rPr>
              <w:t xml:space="preserve"> Кабінету Міністрів України від  15 червня 1994 року № 414 “Про види, розміри і порядок надання компенсації громадянам у зв</w:t>
            </w:r>
            <w:r w:rsidR="00176CF3" w:rsidRPr="00710235">
              <w:rPr>
                <w:rFonts w:ascii="Times New Roman" w:hAnsi="Times New Roman" w:cs="Times New Roman"/>
                <w:sz w:val="24"/>
                <w:szCs w:val="24"/>
              </w:rPr>
              <w:t>’</w:t>
            </w:r>
            <w:r w:rsidR="003138A8" w:rsidRPr="00D41057">
              <w:rPr>
                <w:rFonts w:ascii="Times New Roman" w:hAnsi="Times New Roman" w:cs="Times New Roman"/>
                <w:sz w:val="24"/>
                <w:szCs w:val="24"/>
              </w:rPr>
              <w:t>язку з роботою, яка передбачає доступ до державної таємниці”.</w:t>
            </w:r>
          </w:p>
        </w:tc>
        <w:tc>
          <w:tcPr>
            <w:tcW w:w="4395" w:type="dxa"/>
            <w:tcBorders>
              <w:top w:val="outset" w:sz="6" w:space="0" w:color="auto"/>
              <w:left w:val="outset" w:sz="6" w:space="0" w:color="auto"/>
              <w:bottom w:val="outset" w:sz="6" w:space="0" w:color="auto"/>
              <w:right w:val="outset" w:sz="6" w:space="0" w:color="auto"/>
            </w:tcBorders>
          </w:tcPr>
          <w:p w:rsidR="00A23A20" w:rsidRPr="00D41057" w:rsidRDefault="003138A8" w:rsidP="00A23A20">
            <w:pPr>
              <w:shd w:val="clear" w:color="auto" w:fill="FFFFFF"/>
              <w:spacing w:after="0" w:line="240" w:lineRule="auto"/>
              <w:textAlignment w:val="baseline"/>
              <w:rPr>
                <w:rFonts w:ascii="Times New Roman" w:hAnsi="Times New Roman" w:cs="Times New Roman"/>
                <w:sz w:val="24"/>
                <w:szCs w:val="24"/>
              </w:rPr>
            </w:pPr>
            <w:r w:rsidRPr="00D41057">
              <w:rPr>
                <w:rFonts w:ascii="Times New Roman" w:hAnsi="Times New Roman" w:cs="Times New Roman"/>
                <w:sz w:val="24"/>
                <w:szCs w:val="24"/>
              </w:rPr>
              <w:t>Залежно від ступеня секретності інформації.</w:t>
            </w:r>
          </w:p>
        </w:tc>
      </w:tr>
      <w:tr w:rsidR="00055A71" w:rsidRPr="00D41057" w:rsidTr="0049337A">
        <w:trPr>
          <w:tblCellSpacing w:w="0" w:type="dxa"/>
        </w:trPr>
        <w:tc>
          <w:tcPr>
            <w:tcW w:w="570" w:type="dxa"/>
            <w:tcBorders>
              <w:top w:val="outset" w:sz="6" w:space="0" w:color="auto"/>
              <w:left w:val="outset" w:sz="6" w:space="0" w:color="auto"/>
              <w:bottom w:val="outset" w:sz="6" w:space="0" w:color="auto"/>
              <w:right w:val="outset" w:sz="6" w:space="0" w:color="auto"/>
            </w:tcBorders>
          </w:tcPr>
          <w:p w:rsidR="001F6D10" w:rsidRPr="00D41057" w:rsidRDefault="001F6D10" w:rsidP="0049337A">
            <w:pPr>
              <w:shd w:val="clear" w:color="auto" w:fill="FFFFFF"/>
              <w:spacing w:after="0" w:line="324" w:lineRule="atLeast"/>
              <w:jc w:val="center"/>
              <w:textAlignment w:val="baseline"/>
              <w:rPr>
                <w:rFonts w:ascii="Times New Roman" w:hAnsi="Times New Roman" w:cs="Times New Roman"/>
                <w:sz w:val="24"/>
                <w:szCs w:val="24"/>
              </w:rPr>
            </w:pPr>
            <w:r w:rsidRPr="00D41057">
              <w:rPr>
                <w:rFonts w:ascii="Times New Roman" w:hAnsi="Times New Roman" w:cs="Times New Roman"/>
                <w:sz w:val="24"/>
                <w:szCs w:val="24"/>
              </w:rPr>
              <w:t>4</w:t>
            </w:r>
          </w:p>
        </w:tc>
        <w:tc>
          <w:tcPr>
            <w:tcW w:w="2055" w:type="dxa"/>
            <w:tcBorders>
              <w:top w:val="outset" w:sz="6" w:space="0" w:color="auto"/>
              <w:left w:val="outset" w:sz="6" w:space="0" w:color="auto"/>
              <w:bottom w:val="outset" w:sz="6" w:space="0" w:color="auto"/>
              <w:right w:val="outset" w:sz="6" w:space="0" w:color="auto"/>
            </w:tcBorders>
          </w:tcPr>
          <w:p w:rsidR="001F6D10" w:rsidRPr="00D41057" w:rsidRDefault="001F6D10" w:rsidP="00A23A20">
            <w:pPr>
              <w:shd w:val="clear" w:color="auto" w:fill="FFFFFF"/>
              <w:spacing w:after="0" w:line="240" w:lineRule="auto"/>
              <w:textAlignment w:val="baseline"/>
              <w:rPr>
                <w:rFonts w:ascii="Times New Roman" w:hAnsi="Times New Roman" w:cs="Times New Roman"/>
                <w:sz w:val="24"/>
                <w:szCs w:val="24"/>
              </w:rPr>
            </w:pPr>
            <w:r w:rsidRPr="00D41057">
              <w:rPr>
                <w:rFonts w:ascii="Times New Roman" w:hAnsi="Times New Roman" w:cs="Times New Roman"/>
                <w:sz w:val="24"/>
                <w:szCs w:val="24"/>
              </w:rPr>
              <w:t>Надбавка за інтенсивність праці</w:t>
            </w:r>
          </w:p>
        </w:tc>
        <w:tc>
          <w:tcPr>
            <w:tcW w:w="8010" w:type="dxa"/>
            <w:tcBorders>
              <w:top w:val="outset" w:sz="6" w:space="0" w:color="auto"/>
              <w:left w:val="outset" w:sz="6" w:space="0" w:color="auto"/>
              <w:bottom w:val="outset" w:sz="6" w:space="0" w:color="auto"/>
              <w:right w:val="outset" w:sz="6" w:space="0" w:color="auto"/>
            </w:tcBorders>
          </w:tcPr>
          <w:p w:rsidR="001F6D10" w:rsidRDefault="00055A71" w:rsidP="00A23A20">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Постанова</w:t>
            </w:r>
            <w:r w:rsidR="001F6D10" w:rsidRPr="00D41057">
              <w:rPr>
                <w:rFonts w:ascii="Times New Roman" w:hAnsi="Times New Roman" w:cs="Times New Roman"/>
                <w:sz w:val="24"/>
                <w:szCs w:val="24"/>
              </w:rPr>
              <w:t xml:space="preserve"> Кабінету Міністрів України від  20 квітня 2016 року № 304 “Про умови оплати праці посадових осіб, керівників та керівних працівників окремих державних органів, на яких не поширюється дія Закону України “Про державну службу”</w:t>
            </w:r>
            <w:r w:rsidR="00D65E16" w:rsidRPr="00D41057">
              <w:rPr>
                <w:rFonts w:ascii="Times New Roman" w:hAnsi="Times New Roman" w:cs="Times New Roman"/>
                <w:sz w:val="24"/>
                <w:szCs w:val="24"/>
              </w:rPr>
              <w:t>.</w:t>
            </w:r>
          </w:p>
          <w:p w:rsidR="00804AFD" w:rsidRDefault="00804AFD" w:rsidP="00A23A20">
            <w:pPr>
              <w:shd w:val="clear" w:color="auto" w:fill="FFFFFF"/>
              <w:spacing w:after="0" w:line="240" w:lineRule="auto"/>
              <w:textAlignment w:val="baseline"/>
              <w:rPr>
                <w:rFonts w:ascii="Times New Roman" w:hAnsi="Times New Roman" w:cs="Times New Roman"/>
                <w:sz w:val="24"/>
                <w:szCs w:val="24"/>
              </w:rPr>
            </w:pPr>
          </w:p>
          <w:p w:rsidR="00055A71" w:rsidRDefault="00055A71" w:rsidP="00A23A20">
            <w:pPr>
              <w:shd w:val="clear" w:color="auto" w:fill="FFFFFF"/>
              <w:spacing w:after="0" w:line="240" w:lineRule="auto"/>
              <w:textAlignment w:val="baseline"/>
              <w:rPr>
                <w:rFonts w:ascii="Times New Roman" w:hAnsi="Times New Roman" w:cs="Times New Roman"/>
                <w:sz w:val="24"/>
                <w:szCs w:val="24"/>
              </w:rPr>
            </w:pPr>
          </w:p>
          <w:p w:rsidR="00055A71" w:rsidRDefault="00055A71" w:rsidP="00A23A20">
            <w:pPr>
              <w:shd w:val="clear" w:color="auto" w:fill="FFFFFF"/>
              <w:spacing w:after="0" w:line="240" w:lineRule="auto"/>
              <w:textAlignment w:val="baseline"/>
              <w:rPr>
                <w:rFonts w:ascii="Times New Roman" w:hAnsi="Times New Roman" w:cs="Times New Roman"/>
                <w:sz w:val="24"/>
                <w:szCs w:val="24"/>
              </w:rPr>
            </w:pPr>
          </w:p>
          <w:p w:rsidR="00804AFD" w:rsidRDefault="00804AFD" w:rsidP="00A23A20">
            <w:pPr>
              <w:shd w:val="clear" w:color="auto" w:fill="FFFFFF"/>
              <w:spacing w:after="0" w:line="240" w:lineRule="auto"/>
              <w:textAlignment w:val="baseline"/>
              <w:rPr>
                <w:rFonts w:ascii="Times New Roman" w:hAnsi="Times New Roman" w:cs="Times New Roman"/>
                <w:sz w:val="24"/>
                <w:szCs w:val="24"/>
              </w:rPr>
            </w:pPr>
          </w:p>
          <w:p w:rsidR="00804AFD" w:rsidRPr="00D41057" w:rsidRDefault="00804AFD" w:rsidP="00A23A20">
            <w:pPr>
              <w:shd w:val="clear" w:color="auto" w:fill="FFFFFF"/>
              <w:spacing w:after="0" w:line="240" w:lineRule="auto"/>
              <w:textAlignment w:val="baseline"/>
              <w:rPr>
                <w:rFonts w:ascii="Times New Roman" w:hAnsi="Times New Roman" w:cs="Times New Roman"/>
                <w:sz w:val="24"/>
                <w:szCs w:val="24"/>
              </w:rPr>
            </w:pPr>
          </w:p>
        </w:tc>
        <w:tc>
          <w:tcPr>
            <w:tcW w:w="4395" w:type="dxa"/>
            <w:tcBorders>
              <w:top w:val="outset" w:sz="6" w:space="0" w:color="auto"/>
              <w:left w:val="outset" w:sz="6" w:space="0" w:color="auto"/>
              <w:bottom w:val="outset" w:sz="6" w:space="0" w:color="auto"/>
              <w:right w:val="outset" w:sz="6" w:space="0" w:color="auto"/>
            </w:tcBorders>
          </w:tcPr>
          <w:p w:rsidR="001F6D10" w:rsidRPr="00D41057" w:rsidRDefault="001F6D10" w:rsidP="00A23A20">
            <w:pPr>
              <w:shd w:val="clear" w:color="auto" w:fill="FFFFFF"/>
              <w:spacing w:after="0" w:line="240" w:lineRule="auto"/>
              <w:textAlignment w:val="baseline"/>
              <w:rPr>
                <w:rFonts w:ascii="Times New Roman" w:hAnsi="Times New Roman" w:cs="Times New Roman"/>
                <w:sz w:val="24"/>
                <w:szCs w:val="24"/>
              </w:rPr>
            </w:pPr>
            <w:r w:rsidRPr="00D41057">
              <w:rPr>
                <w:rStyle w:val="rvts0"/>
                <w:rFonts w:ascii="Times New Roman" w:hAnsi="Times New Roman" w:cs="Times New Roman"/>
                <w:sz w:val="24"/>
                <w:szCs w:val="24"/>
              </w:rPr>
              <w:t>У розмірі до 100 відсотків посадового окладу</w:t>
            </w:r>
            <w:r w:rsidR="00D65E16" w:rsidRPr="00D41057">
              <w:rPr>
                <w:rStyle w:val="rvts0"/>
                <w:rFonts w:ascii="Times New Roman" w:hAnsi="Times New Roman" w:cs="Times New Roman"/>
                <w:sz w:val="24"/>
                <w:szCs w:val="24"/>
              </w:rPr>
              <w:t>.</w:t>
            </w:r>
          </w:p>
        </w:tc>
      </w:tr>
      <w:tr w:rsidR="00055A71" w:rsidRPr="00D41057" w:rsidTr="0049337A">
        <w:trPr>
          <w:tblCellSpacing w:w="0" w:type="dxa"/>
        </w:trPr>
        <w:tc>
          <w:tcPr>
            <w:tcW w:w="570" w:type="dxa"/>
            <w:tcBorders>
              <w:top w:val="outset" w:sz="6" w:space="0" w:color="auto"/>
              <w:left w:val="outset" w:sz="6" w:space="0" w:color="auto"/>
              <w:bottom w:val="outset" w:sz="6" w:space="0" w:color="auto"/>
              <w:right w:val="outset" w:sz="6" w:space="0" w:color="auto"/>
            </w:tcBorders>
          </w:tcPr>
          <w:p w:rsidR="00D65E16" w:rsidRPr="00D41057" w:rsidRDefault="00D65E16" w:rsidP="0049337A">
            <w:pPr>
              <w:shd w:val="clear" w:color="auto" w:fill="FFFFFF"/>
              <w:spacing w:after="0" w:line="324" w:lineRule="atLeast"/>
              <w:jc w:val="center"/>
              <w:textAlignment w:val="baseline"/>
              <w:rPr>
                <w:rFonts w:ascii="Times New Roman" w:hAnsi="Times New Roman" w:cs="Times New Roman"/>
                <w:sz w:val="24"/>
                <w:szCs w:val="24"/>
              </w:rPr>
            </w:pPr>
            <w:r w:rsidRPr="00D41057">
              <w:rPr>
                <w:rFonts w:ascii="Times New Roman" w:hAnsi="Times New Roman" w:cs="Times New Roman"/>
                <w:sz w:val="24"/>
                <w:szCs w:val="24"/>
              </w:rPr>
              <w:lastRenderedPageBreak/>
              <w:t>5</w:t>
            </w:r>
          </w:p>
        </w:tc>
        <w:tc>
          <w:tcPr>
            <w:tcW w:w="2055" w:type="dxa"/>
            <w:tcBorders>
              <w:top w:val="outset" w:sz="6" w:space="0" w:color="auto"/>
              <w:left w:val="outset" w:sz="6" w:space="0" w:color="auto"/>
              <w:bottom w:val="outset" w:sz="6" w:space="0" w:color="auto"/>
              <w:right w:val="outset" w:sz="6" w:space="0" w:color="auto"/>
            </w:tcBorders>
          </w:tcPr>
          <w:p w:rsidR="00D65E16" w:rsidRPr="00D41057" w:rsidRDefault="00D65E16" w:rsidP="00A23A20">
            <w:pPr>
              <w:shd w:val="clear" w:color="auto" w:fill="FFFFFF"/>
              <w:spacing w:after="0" w:line="240" w:lineRule="auto"/>
              <w:textAlignment w:val="baseline"/>
              <w:rPr>
                <w:rFonts w:ascii="Times New Roman" w:hAnsi="Times New Roman" w:cs="Times New Roman"/>
                <w:sz w:val="24"/>
                <w:szCs w:val="24"/>
              </w:rPr>
            </w:pPr>
            <w:r w:rsidRPr="00D41057">
              <w:rPr>
                <w:rFonts w:ascii="Times New Roman" w:hAnsi="Times New Roman" w:cs="Times New Roman"/>
                <w:sz w:val="24"/>
                <w:szCs w:val="24"/>
              </w:rPr>
              <w:t>Премія</w:t>
            </w:r>
          </w:p>
        </w:tc>
        <w:tc>
          <w:tcPr>
            <w:tcW w:w="8010" w:type="dxa"/>
            <w:tcBorders>
              <w:top w:val="outset" w:sz="6" w:space="0" w:color="auto"/>
              <w:left w:val="outset" w:sz="6" w:space="0" w:color="auto"/>
              <w:bottom w:val="outset" w:sz="6" w:space="0" w:color="auto"/>
              <w:right w:val="outset" w:sz="6" w:space="0" w:color="auto"/>
            </w:tcBorders>
          </w:tcPr>
          <w:p w:rsidR="00D65E16" w:rsidRPr="00D41057" w:rsidRDefault="00055A71" w:rsidP="00A23A20">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Постанова</w:t>
            </w:r>
            <w:r w:rsidR="00D65E16" w:rsidRPr="00D41057">
              <w:rPr>
                <w:rFonts w:ascii="Times New Roman" w:hAnsi="Times New Roman" w:cs="Times New Roman"/>
                <w:sz w:val="24"/>
                <w:szCs w:val="24"/>
              </w:rPr>
              <w:t xml:space="preserve"> Кабінету Міністрів України від  20 квітня 2016 року № 304 “Про умови оплати праці посадових осіб, керівників та керівних працівників окремих державних органів, на яких не поширюється дія Закону України “Про державну службу”.</w:t>
            </w:r>
          </w:p>
        </w:tc>
        <w:tc>
          <w:tcPr>
            <w:tcW w:w="4395" w:type="dxa"/>
            <w:tcBorders>
              <w:top w:val="outset" w:sz="6" w:space="0" w:color="auto"/>
              <w:left w:val="outset" w:sz="6" w:space="0" w:color="auto"/>
              <w:bottom w:val="outset" w:sz="6" w:space="0" w:color="auto"/>
              <w:right w:val="outset" w:sz="6" w:space="0" w:color="auto"/>
            </w:tcBorders>
          </w:tcPr>
          <w:p w:rsidR="00D65E16" w:rsidRPr="00D41057" w:rsidRDefault="00D65E16" w:rsidP="00D65E16">
            <w:pPr>
              <w:shd w:val="clear" w:color="auto" w:fill="FFFFFF"/>
              <w:spacing w:after="0" w:line="240" w:lineRule="auto"/>
              <w:textAlignment w:val="baseline"/>
              <w:rPr>
                <w:rStyle w:val="rvts0"/>
                <w:rFonts w:ascii="Times New Roman" w:hAnsi="Times New Roman" w:cs="Times New Roman"/>
                <w:sz w:val="24"/>
                <w:szCs w:val="24"/>
              </w:rPr>
            </w:pPr>
            <w:r w:rsidRPr="00D41057">
              <w:rPr>
                <w:rStyle w:val="rvts0"/>
                <w:rFonts w:ascii="Times New Roman" w:hAnsi="Times New Roman" w:cs="Times New Roman"/>
                <w:sz w:val="24"/>
                <w:szCs w:val="24"/>
              </w:rPr>
              <w:t>Відповідно до їх особистого внеску в загальні результати роботи у межах коштів, передбачених у кошторисі на преміювання працівників районної державної адміністрації.</w:t>
            </w:r>
          </w:p>
        </w:tc>
      </w:tr>
      <w:tr w:rsidR="003E17F3" w:rsidRPr="00D41057" w:rsidTr="0049337A">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49337A" w:rsidRPr="00D41057" w:rsidRDefault="00D65E16" w:rsidP="0049337A">
            <w:pPr>
              <w:shd w:val="clear" w:color="auto" w:fill="FFFFFF"/>
              <w:spacing w:after="0" w:line="324" w:lineRule="atLeast"/>
              <w:jc w:val="center"/>
              <w:textAlignment w:val="baseline"/>
              <w:rPr>
                <w:rFonts w:ascii="Times New Roman" w:hAnsi="Times New Roman" w:cs="Times New Roman"/>
                <w:sz w:val="24"/>
                <w:szCs w:val="24"/>
              </w:rPr>
            </w:pPr>
            <w:r w:rsidRPr="00D41057">
              <w:rPr>
                <w:rFonts w:ascii="Times New Roman" w:hAnsi="Times New Roman" w:cs="Times New Roman"/>
                <w:sz w:val="24"/>
                <w:szCs w:val="24"/>
              </w:rPr>
              <w:t>6</w:t>
            </w:r>
          </w:p>
        </w:tc>
        <w:tc>
          <w:tcPr>
            <w:tcW w:w="2055" w:type="dxa"/>
            <w:tcBorders>
              <w:top w:val="outset" w:sz="6" w:space="0" w:color="auto"/>
              <w:left w:val="outset" w:sz="6" w:space="0" w:color="auto"/>
              <w:bottom w:val="outset" w:sz="6" w:space="0" w:color="auto"/>
              <w:right w:val="outset" w:sz="6" w:space="0" w:color="auto"/>
            </w:tcBorders>
            <w:hideMark/>
          </w:tcPr>
          <w:p w:rsidR="0049337A" w:rsidRPr="00D41057" w:rsidRDefault="0049337A" w:rsidP="00A23A20">
            <w:pPr>
              <w:shd w:val="clear" w:color="auto" w:fill="FFFFFF"/>
              <w:spacing w:after="0" w:line="240" w:lineRule="auto"/>
              <w:textAlignment w:val="baseline"/>
              <w:rPr>
                <w:rFonts w:ascii="Times New Roman" w:hAnsi="Times New Roman" w:cs="Times New Roman"/>
                <w:sz w:val="24"/>
                <w:szCs w:val="24"/>
              </w:rPr>
            </w:pPr>
            <w:r w:rsidRPr="00D41057">
              <w:rPr>
                <w:rFonts w:ascii="Times New Roman" w:hAnsi="Times New Roman" w:cs="Times New Roman"/>
                <w:sz w:val="24"/>
                <w:szCs w:val="24"/>
              </w:rPr>
              <w:t xml:space="preserve">Індексація грошових доходів </w:t>
            </w:r>
          </w:p>
        </w:tc>
        <w:tc>
          <w:tcPr>
            <w:tcW w:w="8010" w:type="dxa"/>
            <w:tcBorders>
              <w:top w:val="outset" w:sz="6" w:space="0" w:color="auto"/>
              <w:left w:val="outset" w:sz="6" w:space="0" w:color="auto"/>
              <w:bottom w:val="outset" w:sz="6" w:space="0" w:color="auto"/>
              <w:right w:val="outset" w:sz="6" w:space="0" w:color="auto"/>
            </w:tcBorders>
            <w:hideMark/>
          </w:tcPr>
          <w:p w:rsidR="0049337A" w:rsidRPr="00D41057" w:rsidRDefault="00055A71" w:rsidP="00D65E16">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Порядок</w:t>
            </w:r>
            <w:r w:rsidR="0049337A" w:rsidRPr="00D41057">
              <w:rPr>
                <w:rFonts w:ascii="Times New Roman" w:hAnsi="Times New Roman" w:cs="Times New Roman"/>
                <w:sz w:val="24"/>
                <w:szCs w:val="24"/>
              </w:rPr>
              <w:t xml:space="preserve"> проведення індексації грошових доходів населення, затвердженого постановою К</w:t>
            </w:r>
            <w:r w:rsidR="00D65E16" w:rsidRPr="00D41057">
              <w:rPr>
                <w:rFonts w:ascii="Times New Roman" w:hAnsi="Times New Roman" w:cs="Times New Roman"/>
                <w:sz w:val="24"/>
                <w:szCs w:val="24"/>
              </w:rPr>
              <w:t xml:space="preserve">абінету </w:t>
            </w:r>
            <w:r w:rsidR="0049337A" w:rsidRPr="00D41057">
              <w:rPr>
                <w:rFonts w:ascii="Times New Roman" w:hAnsi="Times New Roman" w:cs="Times New Roman"/>
                <w:sz w:val="24"/>
                <w:szCs w:val="24"/>
              </w:rPr>
              <w:t>М</w:t>
            </w:r>
            <w:r w:rsidR="00D65E16" w:rsidRPr="00D41057">
              <w:rPr>
                <w:rFonts w:ascii="Times New Roman" w:hAnsi="Times New Roman" w:cs="Times New Roman"/>
                <w:sz w:val="24"/>
                <w:szCs w:val="24"/>
              </w:rPr>
              <w:t xml:space="preserve">іністрів </w:t>
            </w:r>
            <w:r w:rsidR="0049337A" w:rsidRPr="00D41057">
              <w:rPr>
                <w:rFonts w:ascii="Times New Roman" w:hAnsi="Times New Roman" w:cs="Times New Roman"/>
                <w:sz w:val="24"/>
                <w:szCs w:val="24"/>
              </w:rPr>
              <w:t>У</w:t>
            </w:r>
            <w:r w:rsidR="00D65E16" w:rsidRPr="00D41057">
              <w:rPr>
                <w:rFonts w:ascii="Times New Roman" w:hAnsi="Times New Roman" w:cs="Times New Roman"/>
                <w:sz w:val="24"/>
                <w:szCs w:val="24"/>
              </w:rPr>
              <w:t>країни від 17 липня 2003 року</w:t>
            </w:r>
            <w:r w:rsidR="0049337A" w:rsidRPr="00D41057">
              <w:rPr>
                <w:rFonts w:ascii="Times New Roman" w:hAnsi="Times New Roman" w:cs="Times New Roman"/>
                <w:sz w:val="24"/>
                <w:szCs w:val="24"/>
              </w:rPr>
              <w:t xml:space="preserve"> № 1078</w:t>
            </w:r>
            <w:r>
              <w:rPr>
                <w:rFonts w:ascii="Times New Roman" w:hAnsi="Times New Roman" w:cs="Times New Roman"/>
                <w:sz w:val="24"/>
                <w:szCs w:val="24"/>
              </w:rPr>
              <w:t>.</w:t>
            </w:r>
            <w:r w:rsidR="0049337A" w:rsidRPr="00D41057">
              <w:rPr>
                <w:rFonts w:ascii="Times New Roman" w:hAnsi="Times New Roman" w:cs="Times New Roman"/>
                <w:sz w:val="24"/>
                <w:szCs w:val="24"/>
              </w:rPr>
              <w:t xml:space="preserve"> </w:t>
            </w:r>
          </w:p>
        </w:tc>
        <w:tc>
          <w:tcPr>
            <w:tcW w:w="4395" w:type="dxa"/>
            <w:tcBorders>
              <w:top w:val="outset" w:sz="6" w:space="0" w:color="auto"/>
              <w:left w:val="outset" w:sz="6" w:space="0" w:color="auto"/>
              <w:bottom w:val="outset" w:sz="6" w:space="0" w:color="auto"/>
              <w:right w:val="outset" w:sz="6" w:space="0" w:color="auto"/>
            </w:tcBorders>
            <w:hideMark/>
          </w:tcPr>
          <w:p w:rsidR="0049337A" w:rsidRPr="00D41057" w:rsidRDefault="00D65E16" w:rsidP="00A23A20">
            <w:pPr>
              <w:shd w:val="clear" w:color="auto" w:fill="FFFFFF"/>
              <w:spacing w:after="0" w:line="240" w:lineRule="auto"/>
              <w:textAlignment w:val="baseline"/>
              <w:rPr>
                <w:rFonts w:ascii="Times New Roman" w:hAnsi="Times New Roman" w:cs="Times New Roman"/>
                <w:sz w:val="24"/>
                <w:szCs w:val="24"/>
              </w:rPr>
            </w:pPr>
            <w:r w:rsidRPr="00D41057">
              <w:rPr>
                <w:rStyle w:val="rvts0"/>
                <w:rFonts w:ascii="Times New Roman" w:hAnsi="Times New Roman" w:cs="Times New Roman"/>
                <w:sz w:val="24"/>
                <w:szCs w:val="24"/>
              </w:rPr>
              <w:t>Проводиться у разі, коли величина індексу споживчих цін перевищила поріг індексації, який встановлюється в розмірі 103 відсотка</w:t>
            </w:r>
            <w:r w:rsidR="00D41057" w:rsidRPr="00D41057">
              <w:rPr>
                <w:rStyle w:val="rvts0"/>
                <w:rFonts w:ascii="Times New Roman" w:hAnsi="Times New Roman" w:cs="Times New Roman"/>
                <w:sz w:val="24"/>
                <w:szCs w:val="24"/>
              </w:rPr>
              <w:t>.</w:t>
            </w:r>
          </w:p>
        </w:tc>
      </w:tr>
      <w:tr w:rsidR="003E17F3" w:rsidRPr="00D41057" w:rsidTr="00D65E1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49337A" w:rsidRPr="00D41057" w:rsidRDefault="00D65E16" w:rsidP="0049337A">
            <w:pPr>
              <w:shd w:val="clear" w:color="auto" w:fill="FFFFFF"/>
              <w:spacing w:after="0" w:line="324" w:lineRule="atLeast"/>
              <w:jc w:val="center"/>
              <w:textAlignment w:val="baseline"/>
              <w:rPr>
                <w:rFonts w:ascii="Times New Roman" w:hAnsi="Times New Roman" w:cs="Times New Roman"/>
                <w:sz w:val="24"/>
                <w:szCs w:val="24"/>
              </w:rPr>
            </w:pPr>
            <w:r w:rsidRPr="00D41057">
              <w:rPr>
                <w:rFonts w:ascii="Times New Roman" w:hAnsi="Times New Roman" w:cs="Times New Roman"/>
                <w:sz w:val="24"/>
                <w:szCs w:val="24"/>
              </w:rPr>
              <w:t>7</w:t>
            </w:r>
          </w:p>
        </w:tc>
        <w:tc>
          <w:tcPr>
            <w:tcW w:w="2055" w:type="dxa"/>
            <w:tcBorders>
              <w:top w:val="outset" w:sz="6" w:space="0" w:color="auto"/>
              <w:left w:val="outset" w:sz="6" w:space="0" w:color="auto"/>
              <w:bottom w:val="outset" w:sz="6" w:space="0" w:color="auto"/>
              <w:right w:val="outset" w:sz="6" w:space="0" w:color="auto"/>
            </w:tcBorders>
            <w:hideMark/>
          </w:tcPr>
          <w:p w:rsidR="0049337A" w:rsidRPr="00D41057" w:rsidRDefault="0049337A" w:rsidP="00A23A20">
            <w:pPr>
              <w:shd w:val="clear" w:color="auto" w:fill="FFFFFF"/>
              <w:spacing w:after="0" w:line="240" w:lineRule="auto"/>
              <w:textAlignment w:val="baseline"/>
              <w:rPr>
                <w:rFonts w:ascii="Times New Roman" w:hAnsi="Times New Roman" w:cs="Times New Roman"/>
                <w:sz w:val="24"/>
                <w:szCs w:val="24"/>
              </w:rPr>
            </w:pPr>
            <w:r w:rsidRPr="00D41057">
              <w:rPr>
                <w:rFonts w:ascii="Times New Roman" w:hAnsi="Times New Roman" w:cs="Times New Roman"/>
                <w:sz w:val="24"/>
                <w:szCs w:val="24"/>
              </w:rPr>
              <w:t xml:space="preserve">Матеріальна допомога на оздоровлення під час надання щорічної відпустки </w:t>
            </w:r>
          </w:p>
        </w:tc>
        <w:tc>
          <w:tcPr>
            <w:tcW w:w="8010" w:type="dxa"/>
            <w:tcBorders>
              <w:top w:val="outset" w:sz="6" w:space="0" w:color="auto"/>
              <w:left w:val="outset" w:sz="6" w:space="0" w:color="auto"/>
              <w:bottom w:val="outset" w:sz="6" w:space="0" w:color="auto"/>
              <w:right w:val="outset" w:sz="6" w:space="0" w:color="auto"/>
            </w:tcBorders>
            <w:hideMark/>
          </w:tcPr>
          <w:p w:rsidR="0049337A" w:rsidRPr="00D41057" w:rsidRDefault="00055A71" w:rsidP="00A23A20">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Постанова</w:t>
            </w:r>
            <w:r w:rsidR="00D65E16" w:rsidRPr="00D41057">
              <w:rPr>
                <w:rFonts w:ascii="Times New Roman" w:hAnsi="Times New Roman" w:cs="Times New Roman"/>
                <w:sz w:val="24"/>
                <w:szCs w:val="24"/>
              </w:rPr>
              <w:t xml:space="preserve"> Кабінету Міністрів України від  20 квітня 2016 року № 304 “Про умови оплати праці посадових осіб, керівників та керівних працівників окремих державних органів, на яких не поширюється дія Закону України “Про державну службу”.</w:t>
            </w:r>
          </w:p>
        </w:tc>
        <w:tc>
          <w:tcPr>
            <w:tcW w:w="4395" w:type="dxa"/>
            <w:tcBorders>
              <w:top w:val="outset" w:sz="6" w:space="0" w:color="auto"/>
              <w:left w:val="outset" w:sz="6" w:space="0" w:color="auto"/>
              <w:bottom w:val="outset" w:sz="6" w:space="0" w:color="auto"/>
              <w:right w:val="outset" w:sz="6" w:space="0" w:color="auto"/>
            </w:tcBorders>
          </w:tcPr>
          <w:p w:rsidR="0049337A" w:rsidRPr="00D41057" w:rsidRDefault="00D65E16" w:rsidP="00A23A20">
            <w:pPr>
              <w:shd w:val="clear" w:color="auto" w:fill="FFFFFF"/>
              <w:spacing w:after="0" w:line="240" w:lineRule="auto"/>
              <w:textAlignment w:val="baseline"/>
              <w:rPr>
                <w:rFonts w:ascii="Times New Roman" w:hAnsi="Times New Roman" w:cs="Times New Roman"/>
                <w:sz w:val="24"/>
                <w:szCs w:val="24"/>
              </w:rPr>
            </w:pPr>
            <w:r w:rsidRPr="00D41057">
              <w:rPr>
                <w:rStyle w:val="rvts0"/>
                <w:rFonts w:ascii="Times New Roman" w:hAnsi="Times New Roman" w:cs="Times New Roman"/>
                <w:sz w:val="24"/>
                <w:szCs w:val="24"/>
              </w:rPr>
              <w:t>У розмірі, що не перевищує середньомісячної заробітної плати працівника.</w:t>
            </w:r>
          </w:p>
        </w:tc>
      </w:tr>
    </w:tbl>
    <w:p w:rsidR="0049337A" w:rsidRPr="00D41057" w:rsidRDefault="0049337A" w:rsidP="0049337A">
      <w:pPr>
        <w:shd w:val="clear" w:color="auto" w:fill="FFFFFF"/>
        <w:spacing w:after="0" w:line="324" w:lineRule="atLeast"/>
        <w:textAlignment w:val="baseline"/>
        <w:rPr>
          <w:rFonts w:ascii="Times New Roman" w:hAnsi="Times New Roman" w:cs="Times New Roman"/>
          <w:sz w:val="24"/>
          <w:szCs w:val="24"/>
        </w:rPr>
      </w:pPr>
    </w:p>
    <w:p w:rsidR="0049337A" w:rsidRPr="00D41057" w:rsidRDefault="0049337A" w:rsidP="0049337A">
      <w:pPr>
        <w:shd w:val="clear" w:color="auto" w:fill="FFFFFF"/>
        <w:spacing w:after="0" w:line="324" w:lineRule="atLeast"/>
        <w:textAlignment w:val="baseline"/>
        <w:rPr>
          <w:rFonts w:ascii="Times New Roman" w:hAnsi="Times New Roman" w:cs="Times New Roman"/>
        </w:rPr>
      </w:pPr>
    </w:p>
    <w:p w:rsidR="0049337A" w:rsidRPr="0049337A" w:rsidRDefault="0049337A" w:rsidP="0049337A">
      <w:pPr>
        <w:shd w:val="clear" w:color="auto" w:fill="FFFFFF"/>
        <w:spacing w:after="0" w:line="324" w:lineRule="atLeast"/>
        <w:textAlignment w:val="baseline"/>
      </w:pPr>
    </w:p>
    <w:p w:rsidR="0049337A" w:rsidRPr="0049337A" w:rsidRDefault="0049337A" w:rsidP="0049337A">
      <w:pPr>
        <w:shd w:val="clear" w:color="auto" w:fill="FFFFFF"/>
        <w:spacing w:after="0" w:line="324" w:lineRule="atLeast"/>
        <w:textAlignment w:val="baseline"/>
      </w:pPr>
    </w:p>
    <w:p w:rsidR="0049337A" w:rsidRPr="0049337A" w:rsidRDefault="0049337A" w:rsidP="0049337A">
      <w:pPr>
        <w:shd w:val="clear" w:color="auto" w:fill="FFFFFF"/>
        <w:spacing w:after="0" w:line="324" w:lineRule="atLeast"/>
        <w:textAlignment w:val="baseline"/>
      </w:pPr>
    </w:p>
    <w:p w:rsidR="0049337A" w:rsidRPr="0049337A" w:rsidRDefault="0049337A" w:rsidP="0049337A">
      <w:pPr>
        <w:shd w:val="clear" w:color="auto" w:fill="FFFFFF"/>
        <w:spacing w:after="0" w:line="324" w:lineRule="atLeast"/>
        <w:textAlignment w:val="baseline"/>
      </w:pPr>
    </w:p>
    <w:p w:rsidR="0049337A" w:rsidRPr="0049337A" w:rsidRDefault="0049337A" w:rsidP="0049337A">
      <w:pPr>
        <w:shd w:val="clear" w:color="auto" w:fill="FFFFFF"/>
        <w:spacing w:after="0" w:line="324" w:lineRule="atLeast"/>
        <w:textAlignment w:val="baseline"/>
      </w:pPr>
    </w:p>
    <w:p w:rsidR="0049337A" w:rsidRPr="0049337A" w:rsidRDefault="0049337A" w:rsidP="0049337A">
      <w:pPr>
        <w:shd w:val="clear" w:color="auto" w:fill="FFFFFF"/>
        <w:spacing w:after="0" w:line="324" w:lineRule="atLeast"/>
        <w:textAlignment w:val="baseline"/>
      </w:pPr>
    </w:p>
    <w:p w:rsidR="0049337A" w:rsidRPr="0049337A" w:rsidRDefault="0049337A" w:rsidP="0049337A">
      <w:pPr>
        <w:shd w:val="clear" w:color="auto" w:fill="FFFFFF"/>
        <w:spacing w:after="0" w:line="324" w:lineRule="atLeast"/>
        <w:textAlignment w:val="baseline"/>
      </w:pPr>
    </w:p>
    <w:p w:rsidR="0049337A" w:rsidRPr="0049337A" w:rsidRDefault="0049337A" w:rsidP="0049337A">
      <w:pPr>
        <w:shd w:val="clear" w:color="auto" w:fill="FFFFFF"/>
        <w:spacing w:after="0" w:line="324" w:lineRule="atLeast"/>
        <w:textAlignment w:val="baseline"/>
      </w:pPr>
    </w:p>
    <w:p w:rsidR="0049337A" w:rsidRDefault="0049337A" w:rsidP="006F1FA2">
      <w:pPr>
        <w:shd w:val="clear" w:color="auto" w:fill="FFFFFF"/>
        <w:spacing w:after="0" w:line="324" w:lineRule="atLeast"/>
        <w:textAlignment w:val="baseline"/>
      </w:pPr>
    </w:p>
    <w:sectPr w:rsidR="0049337A" w:rsidSect="00BE0A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62775"/>
    <w:multiLevelType w:val="multilevel"/>
    <w:tmpl w:val="21ECA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D7857"/>
    <w:rsid w:val="00006D91"/>
    <w:rsid w:val="00007EFD"/>
    <w:rsid w:val="00022BF2"/>
    <w:rsid w:val="00023E13"/>
    <w:rsid w:val="00024F28"/>
    <w:rsid w:val="00025E07"/>
    <w:rsid w:val="00044C49"/>
    <w:rsid w:val="00054DF5"/>
    <w:rsid w:val="00055A71"/>
    <w:rsid w:val="000742F4"/>
    <w:rsid w:val="00093C30"/>
    <w:rsid w:val="000E28E3"/>
    <w:rsid w:val="00117D23"/>
    <w:rsid w:val="00126290"/>
    <w:rsid w:val="00137E86"/>
    <w:rsid w:val="00145526"/>
    <w:rsid w:val="00146AF7"/>
    <w:rsid w:val="001631D4"/>
    <w:rsid w:val="001644D6"/>
    <w:rsid w:val="00176CF3"/>
    <w:rsid w:val="00195FDF"/>
    <w:rsid w:val="001B2407"/>
    <w:rsid w:val="001D1860"/>
    <w:rsid w:val="001D2FE2"/>
    <w:rsid w:val="001D3F5D"/>
    <w:rsid w:val="001D454B"/>
    <w:rsid w:val="001D4D70"/>
    <w:rsid w:val="001F6D10"/>
    <w:rsid w:val="00214134"/>
    <w:rsid w:val="00236539"/>
    <w:rsid w:val="00240EC2"/>
    <w:rsid w:val="002521C7"/>
    <w:rsid w:val="00280C4B"/>
    <w:rsid w:val="00286E67"/>
    <w:rsid w:val="002B6840"/>
    <w:rsid w:val="002B780D"/>
    <w:rsid w:val="003042EE"/>
    <w:rsid w:val="003138A8"/>
    <w:rsid w:val="0034279F"/>
    <w:rsid w:val="00357B35"/>
    <w:rsid w:val="003777B8"/>
    <w:rsid w:val="00387EA1"/>
    <w:rsid w:val="003B1DA2"/>
    <w:rsid w:val="003D5558"/>
    <w:rsid w:val="003E17F3"/>
    <w:rsid w:val="003F05F1"/>
    <w:rsid w:val="003F2124"/>
    <w:rsid w:val="003F644C"/>
    <w:rsid w:val="004053A7"/>
    <w:rsid w:val="004057F2"/>
    <w:rsid w:val="00424890"/>
    <w:rsid w:val="004340D8"/>
    <w:rsid w:val="004367A0"/>
    <w:rsid w:val="00455CD3"/>
    <w:rsid w:val="00457771"/>
    <w:rsid w:val="00461B60"/>
    <w:rsid w:val="0048140A"/>
    <w:rsid w:val="0048365B"/>
    <w:rsid w:val="0049337A"/>
    <w:rsid w:val="004C6522"/>
    <w:rsid w:val="004C6AA2"/>
    <w:rsid w:val="004C7EA7"/>
    <w:rsid w:val="004E02DD"/>
    <w:rsid w:val="004E0BF8"/>
    <w:rsid w:val="004F557F"/>
    <w:rsid w:val="00504529"/>
    <w:rsid w:val="00505D92"/>
    <w:rsid w:val="0052219D"/>
    <w:rsid w:val="00530FA6"/>
    <w:rsid w:val="00531089"/>
    <w:rsid w:val="005402AC"/>
    <w:rsid w:val="00556085"/>
    <w:rsid w:val="00556D9A"/>
    <w:rsid w:val="00581CD1"/>
    <w:rsid w:val="00590F06"/>
    <w:rsid w:val="005914F8"/>
    <w:rsid w:val="005B72CF"/>
    <w:rsid w:val="005E56B2"/>
    <w:rsid w:val="0060730E"/>
    <w:rsid w:val="0061704A"/>
    <w:rsid w:val="006375CD"/>
    <w:rsid w:val="00655784"/>
    <w:rsid w:val="0066365F"/>
    <w:rsid w:val="0068754A"/>
    <w:rsid w:val="00696028"/>
    <w:rsid w:val="006E5F2A"/>
    <w:rsid w:val="006F1FA2"/>
    <w:rsid w:val="00710235"/>
    <w:rsid w:val="00714B66"/>
    <w:rsid w:val="0073099A"/>
    <w:rsid w:val="00765A6F"/>
    <w:rsid w:val="00765AB0"/>
    <w:rsid w:val="00771294"/>
    <w:rsid w:val="00772520"/>
    <w:rsid w:val="007955FD"/>
    <w:rsid w:val="007B4E52"/>
    <w:rsid w:val="007C76F4"/>
    <w:rsid w:val="007D2D21"/>
    <w:rsid w:val="007E2249"/>
    <w:rsid w:val="007F1E76"/>
    <w:rsid w:val="007F4464"/>
    <w:rsid w:val="007F53D6"/>
    <w:rsid w:val="00804AFD"/>
    <w:rsid w:val="00812567"/>
    <w:rsid w:val="00817571"/>
    <w:rsid w:val="008374B2"/>
    <w:rsid w:val="00852316"/>
    <w:rsid w:val="00892E6B"/>
    <w:rsid w:val="008A7091"/>
    <w:rsid w:val="008B2E80"/>
    <w:rsid w:val="008F26CE"/>
    <w:rsid w:val="00907CE0"/>
    <w:rsid w:val="00914767"/>
    <w:rsid w:val="00915B12"/>
    <w:rsid w:val="0092677A"/>
    <w:rsid w:val="00933342"/>
    <w:rsid w:val="00950370"/>
    <w:rsid w:val="009541BA"/>
    <w:rsid w:val="00992468"/>
    <w:rsid w:val="009A05D8"/>
    <w:rsid w:val="009B0206"/>
    <w:rsid w:val="009B29EA"/>
    <w:rsid w:val="009C06E7"/>
    <w:rsid w:val="009C6403"/>
    <w:rsid w:val="009D7857"/>
    <w:rsid w:val="00A07CC4"/>
    <w:rsid w:val="00A146FE"/>
    <w:rsid w:val="00A23A20"/>
    <w:rsid w:val="00A33A4A"/>
    <w:rsid w:val="00A66AA3"/>
    <w:rsid w:val="00A86B4A"/>
    <w:rsid w:val="00A90D87"/>
    <w:rsid w:val="00A94327"/>
    <w:rsid w:val="00AD310F"/>
    <w:rsid w:val="00AE01D4"/>
    <w:rsid w:val="00AE6F9F"/>
    <w:rsid w:val="00AE7E68"/>
    <w:rsid w:val="00AF0D8D"/>
    <w:rsid w:val="00B229DB"/>
    <w:rsid w:val="00B320C6"/>
    <w:rsid w:val="00B44A12"/>
    <w:rsid w:val="00B47596"/>
    <w:rsid w:val="00B65C8C"/>
    <w:rsid w:val="00B6684F"/>
    <w:rsid w:val="00B97904"/>
    <w:rsid w:val="00BA5D10"/>
    <w:rsid w:val="00BE0AC7"/>
    <w:rsid w:val="00BF3581"/>
    <w:rsid w:val="00C01472"/>
    <w:rsid w:val="00C06A33"/>
    <w:rsid w:val="00C227ED"/>
    <w:rsid w:val="00C236DD"/>
    <w:rsid w:val="00C2608A"/>
    <w:rsid w:val="00C346EB"/>
    <w:rsid w:val="00C536CA"/>
    <w:rsid w:val="00C63892"/>
    <w:rsid w:val="00C74F5A"/>
    <w:rsid w:val="00C83399"/>
    <w:rsid w:val="00C90847"/>
    <w:rsid w:val="00C91178"/>
    <w:rsid w:val="00C91863"/>
    <w:rsid w:val="00C965D1"/>
    <w:rsid w:val="00CA3E37"/>
    <w:rsid w:val="00CB589F"/>
    <w:rsid w:val="00CD22E3"/>
    <w:rsid w:val="00CD2A05"/>
    <w:rsid w:val="00CE15B4"/>
    <w:rsid w:val="00CF0A67"/>
    <w:rsid w:val="00D078A8"/>
    <w:rsid w:val="00D226A1"/>
    <w:rsid w:val="00D34EB2"/>
    <w:rsid w:val="00D3514F"/>
    <w:rsid w:val="00D41057"/>
    <w:rsid w:val="00D43679"/>
    <w:rsid w:val="00D52EFD"/>
    <w:rsid w:val="00D53737"/>
    <w:rsid w:val="00D61FB1"/>
    <w:rsid w:val="00D65E16"/>
    <w:rsid w:val="00D6743F"/>
    <w:rsid w:val="00D777F4"/>
    <w:rsid w:val="00D81686"/>
    <w:rsid w:val="00D95329"/>
    <w:rsid w:val="00DA6926"/>
    <w:rsid w:val="00DC57BB"/>
    <w:rsid w:val="00DE132F"/>
    <w:rsid w:val="00DF37EF"/>
    <w:rsid w:val="00E076BD"/>
    <w:rsid w:val="00E11436"/>
    <w:rsid w:val="00E13E0D"/>
    <w:rsid w:val="00E26AE3"/>
    <w:rsid w:val="00E40240"/>
    <w:rsid w:val="00E513E6"/>
    <w:rsid w:val="00E52C4B"/>
    <w:rsid w:val="00E5416F"/>
    <w:rsid w:val="00E77518"/>
    <w:rsid w:val="00E94459"/>
    <w:rsid w:val="00EA084D"/>
    <w:rsid w:val="00EB33C2"/>
    <w:rsid w:val="00EF34D9"/>
    <w:rsid w:val="00F02555"/>
    <w:rsid w:val="00F04207"/>
    <w:rsid w:val="00F0668E"/>
    <w:rsid w:val="00F074F9"/>
    <w:rsid w:val="00F25238"/>
    <w:rsid w:val="00F44A87"/>
    <w:rsid w:val="00F65191"/>
    <w:rsid w:val="00F833C1"/>
    <w:rsid w:val="00F83B16"/>
    <w:rsid w:val="00F85DF1"/>
    <w:rsid w:val="00FC61AE"/>
    <w:rsid w:val="00FE0ED2"/>
    <w:rsid w:val="00FE66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0FE7"/>
  <w15:docId w15:val="{964573BC-7892-44E2-A60D-A88FEA92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AC7"/>
  </w:style>
  <w:style w:type="paragraph" w:styleId="1">
    <w:name w:val="heading 1"/>
    <w:basedOn w:val="a"/>
    <w:link w:val="10"/>
    <w:uiPriority w:val="9"/>
    <w:qFormat/>
    <w:rsid w:val="009D7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9D7857"/>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857"/>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9D7857"/>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9D78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D7857"/>
    <w:rPr>
      <w:b/>
      <w:bCs/>
    </w:rPr>
  </w:style>
  <w:style w:type="paragraph" w:styleId="a5">
    <w:name w:val="Balloon Text"/>
    <w:basedOn w:val="a"/>
    <w:link w:val="a6"/>
    <w:uiPriority w:val="99"/>
    <w:semiHidden/>
    <w:unhideWhenUsed/>
    <w:rsid w:val="004933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9337A"/>
    <w:rPr>
      <w:rFonts w:ascii="Segoe UI" w:hAnsi="Segoe UI" w:cs="Segoe UI"/>
      <w:sz w:val="18"/>
      <w:szCs w:val="18"/>
    </w:rPr>
  </w:style>
  <w:style w:type="character" w:customStyle="1" w:styleId="rvts0">
    <w:name w:val="rvts0"/>
    <w:basedOn w:val="a0"/>
    <w:rsid w:val="001F6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5154">
      <w:bodyDiv w:val="1"/>
      <w:marLeft w:val="0"/>
      <w:marRight w:val="0"/>
      <w:marTop w:val="0"/>
      <w:marBottom w:val="0"/>
      <w:divBdr>
        <w:top w:val="none" w:sz="0" w:space="0" w:color="auto"/>
        <w:left w:val="none" w:sz="0" w:space="0" w:color="auto"/>
        <w:bottom w:val="none" w:sz="0" w:space="0" w:color="auto"/>
        <w:right w:val="none" w:sz="0" w:space="0" w:color="auto"/>
      </w:divBdr>
      <w:divsChild>
        <w:div w:id="574514022">
          <w:marLeft w:val="0"/>
          <w:marRight w:val="0"/>
          <w:marTop w:val="0"/>
          <w:marBottom w:val="0"/>
          <w:divBdr>
            <w:top w:val="none" w:sz="0" w:space="0" w:color="auto"/>
            <w:left w:val="none" w:sz="0" w:space="0" w:color="auto"/>
            <w:bottom w:val="none" w:sz="0" w:space="0" w:color="auto"/>
            <w:right w:val="none" w:sz="0" w:space="0" w:color="auto"/>
          </w:divBdr>
        </w:div>
        <w:div w:id="1855265898">
          <w:marLeft w:val="0"/>
          <w:marRight w:val="0"/>
          <w:marTop w:val="0"/>
          <w:marBottom w:val="0"/>
          <w:divBdr>
            <w:top w:val="none" w:sz="0" w:space="0" w:color="auto"/>
            <w:left w:val="none" w:sz="0" w:space="0" w:color="auto"/>
            <w:bottom w:val="none" w:sz="0" w:space="0" w:color="auto"/>
            <w:right w:val="none" w:sz="0" w:space="0" w:color="auto"/>
          </w:divBdr>
        </w:div>
      </w:divsChild>
    </w:div>
    <w:div w:id="1518620974">
      <w:bodyDiv w:val="1"/>
      <w:marLeft w:val="0"/>
      <w:marRight w:val="0"/>
      <w:marTop w:val="0"/>
      <w:marBottom w:val="0"/>
      <w:divBdr>
        <w:top w:val="none" w:sz="0" w:space="0" w:color="auto"/>
        <w:left w:val="none" w:sz="0" w:space="0" w:color="auto"/>
        <w:bottom w:val="none" w:sz="0" w:space="0" w:color="auto"/>
        <w:right w:val="none" w:sz="0" w:space="0" w:color="auto"/>
      </w:divBdr>
      <w:divsChild>
        <w:div w:id="856892212">
          <w:marLeft w:val="0"/>
          <w:marRight w:val="0"/>
          <w:marTop w:val="0"/>
          <w:marBottom w:val="0"/>
          <w:divBdr>
            <w:top w:val="none" w:sz="0" w:space="0" w:color="auto"/>
            <w:left w:val="none" w:sz="0" w:space="0" w:color="auto"/>
            <w:bottom w:val="none" w:sz="0" w:space="0" w:color="auto"/>
            <w:right w:val="none" w:sz="0" w:space="0" w:color="auto"/>
          </w:divBdr>
        </w:div>
        <w:div w:id="40520632">
          <w:marLeft w:val="0"/>
          <w:marRight w:val="0"/>
          <w:marTop w:val="0"/>
          <w:marBottom w:val="600"/>
          <w:divBdr>
            <w:top w:val="none" w:sz="0" w:space="0" w:color="auto"/>
            <w:left w:val="none" w:sz="0" w:space="0" w:color="auto"/>
            <w:bottom w:val="none" w:sz="0" w:space="0" w:color="auto"/>
            <w:right w:val="none" w:sz="0" w:space="0" w:color="auto"/>
          </w:divBdr>
        </w:div>
        <w:div w:id="2110076021">
          <w:marLeft w:val="0"/>
          <w:marRight w:val="0"/>
          <w:marTop w:val="0"/>
          <w:marBottom w:val="600"/>
          <w:divBdr>
            <w:top w:val="none" w:sz="0" w:space="0" w:color="auto"/>
            <w:left w:val="none" w:sz="0" w:space="0" w:color="auto"/>
            <w:bottom w:val="none" w:sz="0" w:space="0" w:color="auto"/>
            <w:right w:val="none" w:sz="0" w:space="0" w:color="auto"/>
          </w:divBdr>
        </w:div>
      </w:divsChild>
    </w:div>
    <w:div w:id="2014607727">
      <w:bodyDiv w:val="1"/>
      <w:marLeft w:val="0"/>
      <w:marRight w:val="0"/>
      <w:marTop w:val="0"/>
      <w:marBottom w:val="0"/>
      <w:divBdr>
        <w:top w:val="none" w:sz="0" w:space="0" w:color="auto"/>
        <w:left w:val="none" w:sz="0" w:space="0" w:color="auto"/>
        <w:bottom w:val="none" w:sz="0" w:space="0" w:color="auto"/>
        <w:right w:val="none" w:sz="0" w:space="0" w:color="auto"/>
      </w:divBdr>
      <w:divsChild>
        <w:div w:id="38433929">
          <w:marLeft w:val="0"/>
          <w:marRight w:val="0"/>
          <w:marTop w:val="0"/>
          <w:marBottom w:val="0"/>
          <w:divBdr>
            <w:top w:val="none" w:sz="0" w:space="0" w:color="auto"/>
            <w:left w:val="none" w:sz="0" w:space="0" w:color="auto"/>
            <w:bottom w:val="none" w:sz="0" w:space="0" w:color="auto"/>
            <w:right w:val="none" w:sz="0" w:space="0" w:color="auto"/>
          </w:divBdr>
        </w:div>
        <w:div w:id="1317606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1509</TotalTime>
  <Pages>1</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Олександр ЗДРОК</cp:lastModifiedBy>
  <cp:revision>24</cp:revision>
  <cp:lastPrinted>2022-09-14T11:53:00Z</cp:lastPrinted>
  <dcterms:created xsi:type="dcterms:W3CDTF">2022-09-02T07:09:00Z</dcterms:created>
  <dcterms:modified xsi:type="dcterms:W3CDTF">2022-09-15T12:50:00Z</dcterms:modified>
</cp:coreProperties>
</file>